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530A" w14:textId="7C518F14" w:rsidR="000460EE" w:rsidRDefault="000460EE" w:rsidP="0086389D">
      <w:pPr>
        <w:pStyle w:val="Titre1"/>
        <w:spacing w:after="120"/>
        <w:jc w:val="both"/>
        <w:rPr>
          <w:highlight w:val="yellow"/>
        </w:rPr>
      </w:pPr>
      <w:r>
        <w:rPr>
          <w:noProof/>
        </w:rPr>
        <w:drawing>
          <wp:anchor distT="0" distB="0" distL="114300" distR="114300" simplePos="0" relativeHeight="251659264" behindDoc="1" locked="0" layoutInCell="1" allowOverlap="1" wp14:anchorId="5FEAFA69" wp14:editId="4844A2D3">
            <wp:simplePos x="0" y="0"/>
            <wp:positionH relativeFrom="column">
              <wp:posOffset>-914400</wp:posOffset>
            </wp:positionH>
            <wp:positionV relativeFrom="paragraph">
              <wp:posOffset>-619760</wp:posOffset>
            </wp:positionV>
            <wp:extent cx="7810500" cy="12954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10-03W_Coronavirus_bandeau_70X140px.jpg"/>
                    <pic:cNvPicPr/>
                  </pic:nvPicPr>
                  <pic:blipFill rotWithShape="1">
                    <a:blip r:embed="rId8" cstate="print">
                      <a:extLst>
                        <a:ext uri="{28A0092B-C50C-407E-A947-70E740481C1C}">
                          <a14:useLocalDpi xmlns:a14="http://schemas.microsoft.com/office/drawing/2010/main" val="0"/>
                        </a:ext>
                      </a:extLst>
                    </a:blip>
                    <a:srcRect b="17073"/>
                    <a:stretch/>
                  </pic:blipFill>
                  <pic:spPr bwMode="auto">
                    <a:xfrm>
                      <a:off x="0" y="0"/>
                      <a:ext cx="781050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6499A" w14:textId="77777777" w:rsidR="000460EE" w:rsidRDefault="000460EE" w:rsidP="0086389D">
      <w:pPr>
        <w:pStyle w:val="Titre1"/>
        <w:spacing w:after="120"/>
        <w:jc w:val="both"/>
        <w:rPr>
          <w:highlight w:val="yellow"/>
        </w:rPr>
      </w:pPr>
    </w:p>
    <w:p w14:paraId="38E9BACE" w14:textId="77777777" w:rsidR="004428F5" w:rsidRDefault="004428F5" w:rsidP="004428F5">
      <w:pPr>
        <w:pStyle w:val="Titre1"/>
        <w:jc w:val="both"/>
      </w:pPr>
      <w:r>
        <w:t xml:space="preserve">Orientations concernant les organismes communautaires : </w:t>
      </w:r>
    </w:p>
    <w:p w14:paraId="64050143" w14:textId="540758E2" w:rsidR="00FD6C75" w:rsidRPr="00C0456B" w:rsidRDefault="004428F5" w:rsidP="004428F5">
      <w:pPr>
        <w:pStyle w:val="Titre1"/>
        <w:spacing w:before="0" w:after="120"/>
        <w:jc w:val="both"/>
      </w:pPr>
      <w:proofErr w:type="gramStart"/>
      <w:r>
        <w:t>document</w:t>
      </w:r>
      <w:proofErr w:type="gramEnd"/>
      <w:r>
        <w:t xml:space="preserve"> questions/réponses</w:t>
      </w:r>
    </w:p>
    <w:p w14:paraId="285962D6" w14:textId="50055D8B" w:rsidR="002F3672" w:rsidRPr="00C0456B" w:rsidRDefault="002F3672" w:rsidP="00C0456B">
      <w:pPr>
        <w:jc w:val="right"/>
        <w:rPr>
          <w:b/>
          <w:bCs/>
        </w:rPr>
      </w:pPr>
      <w:r w:rsidRPr="004428F5">
        <w:rPr>
          <w:b/>
          <w:bCs/>
        </w:rPr>
        <w:t>Version du 2</w:t>
      </w:r>
      <w:r w:rsidR="008F5640">
        <w:rPr>
          <w:b/>
          <w:bCs/>
        </w:rPr>
        <w:t>7</w:t>
      </w:r>
      <w:r w:rsidRPr="004428F5">
        <w:rPr>
          <w:b/>
          <w:bCs/>
        </w:rPr>
        <w:t xml:space="preserve"> </w:t>
      </w:r>
      <w:r w:rsidR="004428F5">
        <w:rPr>
          <w:b/>
          <w:bCs/>
        </w:rPr>
        <w:t>m</w:t>
      </w:r>
      <w:r w:rsidRPr="004428F5">
        <w:rPr>
          <w:b/>
          <w:bCs/>
        </w:rPr>
        <w:t>ars 2020</w:t>
      </w:r>
    </w:p>
    <w:p w14:paraId="7D878ED7" w14:textId="77777777" w:rsidR="002F3672" w:rsidRDefault="002F3672" w:rsidP="008D64FE">
      <w:pPr>
        <w:jc w:val="both"/>
      </w:pPr>
    </w:p>
    <w:p w14:paraId="082B23BC" w14:textId="77777777" w:rsidR="003B09E7" w:rsidRPr="00873930" w:rsidRDefault="003B09E7" w:rsidP="003B09E7">
      <w:pPr>
        <w:jc w:val="both"/>
        <w:rPr>
          <w:color w:val="000000"/>
        </w:rPr>
      </w:pPr>
      <w:r w:rsidRPr="00873930">
        <w:t>L</w:t>
      </w:r>
      <w:r>
        <w:t xml:space="preserve">e présent document </w:t>
      </w:r>
      <w:r w:rsidRPr="00873930">
        <w:t xml:space="preserve">vise à </w:t>
      </w:r>
      <w:r>
        <w:t>répondre aux principales questions soulevées par</w:t>
      </w:r>
      <w:r w:rsidRPr="00873930">
        <w:rPr>
          <w:color w:val="000000"/>
        </w:rPr>
        <w:t xml:space="preserve"> les organismes communautaires dans le cadre de la pandémie de la </w:t>
      </w:r>
      <w:r w:rsidRPr="00873930">
        <w:t xml:space="preserve">COVID-19. </w:t>
      </w:r>
      <w:r>
        <w:t>L</w:t>
      </w:r>
      <w:r w:rsidRPr="00873930">
        <w:t xml:space="preserve">es </w:t>
      </w:r>
      <w:r>
        <w:t xml:space="preserve">orientations présentées ici </w:t>
      </w:r>
      <w:r w:rsidRPr="00873930">
        <w:t xml:space="preserve">ont été </w:t>
      </w:r>
      <w:r w:rsidRPr="00873930">
        <w:rPr>
          <w:color w:val="000000"/>
        </w:rPr>
        <w:t>déterminées par le ministère de la Santé et des Services sociaux (MSSS), en collaboration avec le ministère du Travail, de l’Emploi et de la Solidarité sociale, responsable de la coordination gouvernementale en action communautaire</w:t>
      </w:r>
      <w:r w:rsidRPr="00873930">
        <w:t>.</w:t>
      </w:r>
    </w:p>
    <w:p w14:paraId="6F944D77" w14:textId="3ECADFF5" w:rsidR="003B09E7" w:rsidRPr="003B09E7" w:rsidRDefault="003B09E7" w:rsidP="003B09E7">
      <w:pPr>
        <w:pStyle w:val="Titre1"/>
        <w:spacing w:after="120"/>
        <w:jc w:val="both"/>
        <w:rPr>
          <w:sz w:val="28"/>
          <w:szCs w:val="28"/>
        </w:rPr>
      </w:pPr>
      <w:r w:rsidRPr="003B09E7">
        <w:rPr>
          <w:sz w:val="28"/>
          <w:szCs w:val="28"/>
        </w:rPr>
        <w:t>Financement</w:t>
      </w:r>
    </w:p>
    <w:p w14:paraId="4C8151BB" w14:textId="77777777" w:rsidR="003B09E7" w:rsidRPr="00873930" w:rsidRDefault="003B09E7" w:rsidP="003B09E7">
      <w:pPr>
        <w:pStyle w:val="Paragraphedeliste"/>
        <w:numPr>
          <w:ilvl w:val="0"/>
          <w:numId w:val="23"/>
        </w:numPr>
        <w:spacing w:after="160" w:line="259" w:lineRule="auto"/>
        <w:jc w:val="both"/>
        <w:rPr>
          <w:u w:val="single"/>
        </w:rPr>
      </w:pPr>
      <w:r w:rsidRPr="00873930">
        <w:rPr>
          <w:u w:val="single"/>
        </w:rPr>
        <w:t>Le financement des ministères et organismes gouvernementaux québécois sera-t-il maintenu advenant une fermeture des organismes communautaires</w:t>
      </w:r>
      <w:r>
        <w:rPr>
          <w:u w:val="single"/>
        </w:rPr>
        <w:t xml:space="preserve"> ou une diminution de leurs activités</w:t>
      </w:r>
      <w:r w:rsidRPr="00873930">
        <w:rPr>
          <w:u w:val="single"/>
        </w:rPr>
        <w:t xml:space="preserve"> pendant la pandémie?</w:t>
      </w:r>
    </w:p>
    <w:p w14:paraId="182963B4" w14:textId="6243A202" w:rsidR="003B09E7" w:rsidRDefault="00356834" w:rsidP="0011508B">
      <w:pPr>
        <w:spacing w:after="160"/>
        <w:ind w:left="357"/>
        <w:jc w:val="both"/>
        <w:rPr>
          <w:color w:val="000000"/>
        </w:rPr>
      </w:pPr>
      <w:r>
        <w:rPr>
          <w:color w:val="000000"/>
        </w:rPr>
        <w:t>L</w:t>
      </w:r>
      <w:r w:rsidR="003B09E7" w:rsidRPr="00873930">
        <w:rPr>
          <w:color w:val="000000"/>
        </w:rPr>
        <w:t xml:space="preserve">es ententes conclues avec les établissements de la santé et des services sociaux seront respectées sans égard au mode de financement (soutien à la mission globale, entente de service ou projet ponctuel), et ce, même si un organisme a réduit ou cessé ses activités. </w:t>
      </w:r>
    </w:p>
    <w:p w14:paraId="06E2B208" w14:textId="77777777" w:rsidR="003B09E7" w:rsidRPr="00873930" w:rsidRDefault="003B09E7" w:rsidP="003B09E7">
      <w:pPr>
        <w:spacing w:line="259" w:lineRule="auto"/>
        <w:ind w:left="357"/>
        <w:jc w:val="both"/>
        <w:rPr>
          <w:color w:val="000000"/>
        </w:rPr>
      </w:pPr>
    </w:p>
    <w:p w14:paraId="41D494E1" w14:textId="77777777" w:rsidR="003B09E7" w:rsidRPr="00873930" w:rsidRDefault="003B09E7" w:rsidP="003B09E7">
      <w:pPr>
        <w:pStyle w:val="Paragraphedeliste"/>
        <w:numPr>
          <w:ilvl w:val="0"/>
          <w:numId w:val="23"/>
        </w:numPr>
        <w:spacing w:after="160" w:line="259" w:lineRule="auto"/>
        <w:jc w:val="both"/>
        <w:rPr>
          <w:u w:val="single"/>
        </w:rPr>
      </w:pPr>
      <w:r w:rsidRPr="00873930">
        <w:rPr>
          <w:u w:val="single"/>
        </w:rPr>
        <w:t>Un financement supplémentaire sera-t-il rendu disponible pour soutenir les organismes communautaires en lien avec les mesures à prendre pour la gestion de la Covid-19</w:t>
      </w:r>
      <w:r>
        <w:rPr>
          <w:u w:val="single"/>
        </w:rPr>
        <w:t>?</w:t>
      </w:r>
    </w:p>
    <w:p w14:paraId="13604984" w14:textId="77777777" w:rsidR="003B09E7" w:rsidRDefault="003B09E7" w:rsidP="003B09E7">
      <w:pPr>
        <w:pStyle w:val="Paragraphedeliste"/>
        <w:ind w:left="360"/>
        <w:jc w:val="both"/>
        <w:rPr>
          <w:color w:val="000000"/>
        </w:rPr>
      </w:pPr>
    </w:p>
    <w:p w14:paraId="38BE6988" w14:textId="77777777" w:rsidR="008F5640" w:rsidRPr="00EB4AA2" w:rsidRDefault="003B09E7" w:rsidP="00C56034">
      <w:pPr>
        <w:pStyle w:val="Paragraphedeliste"/>
        <w:ind w:left="360"/>
        <w:jc w:val="both"/>
        <w:rPr>
          <w:rFonts w:asciiTheme="minorHAnsi" w:hAnsiTheme="minorHAnsi" w:cstheme="minorHAnsi"/>
          <w:color w:val="000000"/>
        </w:rPr>
      </w:pPr>
      <w:r w:rsidRPr="00341366">
        <w:rPr>
          <w:rFonts w:asciiTheme="minorHAnsi" w:hAnsiTheme="minorHAnsi" w:cstheme="minorHAnsi"/>
          <w:color w:val="000000"/>
        </w:rPr>
        <w:t>Le MSSS évalue présentement différentes possibilités dans le but de répondre aux besoins financiers supplémentaires exprimés par certains organismes communautaires dans le contexte de la pandémie.</w:t>
      </w:r>
      <w:r w:rsidR="008F5640" w:rsidRPr="00341366">
        <w:rPr>
          <w:rFonts w:asciiTheme="minorHAnsi" w:hAnsiTheme="minorHAnsi" w:cstheme="minorHAnsi"/>
          <w:color w:val="000000"/>
        </w:rPr>
        <w:t xml:space="preserve"> </w:t>
      </w:r>
      <w:bookmarkStart w:id="0" w:name="_GoBack"/>
      <w:bookmarkEnd w:id="0"/>
      <w:r w:rsidR="008F5640" w:rsidRPr="00EB4AA2">
        <w:rPr>
          <w:rFonts w:asciiTheme="minorHAnsi" w:hAnsiTheme="minorHAnsi" w:cstheme="minorHAnsi"/>
          <w:color w:val="000000"/>
        </w:rPr>
        <w:t>La mise en place de deux aides financières d’urgence a par ailleurs été annoncée</w:t>
      </w:r>
      <w:r w:rsidRPr="00EB4AA2">
        <w:rPr>
          <w:rFonts w:asciiTheme="minorHAnsi" w:hAnsiTheme="minorHAnsi" w:cstheme="minorHAnsi"/>
          <w:color w:val="000000"/>
        </w:rPr>
        <w:t xml:space="preserve"> </w:t>
      </w:r>
      <w:r w:rsidR="008F5640" w:rsidRPr="00EB4AA2">
        <w:rPr>
          <w:rFonts w:asciiTheme="minorHAnsi" w:hAnsiTheme="minorHAnsi" w:cstheme="minorHAnsi"/>
          <w:color w:val="000000"/>
        </w:rPr>
        <w:t>cette semaine, soit :</w:t>
      </w:r>
    </w:p>
    <w:p w14:paraId="5994A93A" w14:textId="77777777" w:rsidR="008F5640" w:rsidRPr="00EB4AA2" w:rsidRDefault="008F5640" w:rsidP="00C56034">
      <w:pPr>
        <w:pStyle w:val="Paragraphedeliste"/>
        <w:ind w:left="360"/>
        <w:jc w:val="both"/>
        <w:rPr>
          <w:rFonts w:asciiTheme="minorHAnsi" w:hAnsiTheme="minorHAnsi" w:cstheme="minorHAnsi"/>
          <w:color w:val="000000"/>
        </w:rPr>
      </w:pPr>
    </w:p>
    <w:p w14:paraId="594DE179" w14:textId="34B8AEAA" w:rsidR="008F5640" w:rsidRPr="00EB4AA2" w:rsidRDefault="00341366" w:rsidP="008F5640">
      <w:pPr>
        <w:pStyle w:val="Paragraphedeliste"/>
        <w:numPr>
          <w:ilvl w:val="0"/>
          <w:numId w:val="27"/>
        </w:numPr>
        <w:jc w:val="both"/>
        <w:rPr>
          <w:rFonts w:asciiTheme="minorHAnsi" w:hAnsiTheme="minorHAnsi" w:cstheme="minorHAnsi"/>
          <w:color w:val="000000"/>
        </w:rPr>
      </w:pPr>
      <w:r w:rsidRPr="00EB4AA2">
        <w:rPr>
          <w:rFonts w:asciiTheme="minorHAnsi" w:hAnsiTheme="minorHAnsi" w:cstheme="minorHAnsi"/>
          <w:color w:val="000000"/>
        </w:rPr>
        <w:t>un</w:t>
      </w:r>
      <w:r w:rsidR="006F5A09" w:rsidRPr="00EB4AA2">
        <w:rPr>
          <w:rFonts w:asciiTheme="minorHAnsi" w:hAnsiTheme="minorHAnsi" w:cstheme="minorHAnsi"/>
          <w:color w:val="000000"/>
        </w:rPr>
        <w:t xml:space="preserve"> </w:t>
      </w:r>
      <w:r w:rsidRPr="00EB4AA2">
        <w:rPr>
          <w:rFonts w:asciiTheme="minorHAnsi" w:hAnsiTheme="minorHAnsi" w:cstheme="minorHAnsi"/>
          <w:color w:val="000000"/>
        </w:rPr>
        <w:t>montant de 2</w:t>
      </w:r>
      <w:r w:rsidR="00FD030D" w:rsidRPr="00EB4AA2">
        <w:rPr>
          <w:rFonts w:asciiTheme="minorHAnsi" w:hAnsiTheme="minorHAnsi" w:cstheme="minorHAnsi"/>
          <w:color w:val="000000"/>
        </w:rPr>
        <w:t xml:space="preserve"> </w:t>
      </w:r>
      <w:r w:rsidRPr="00EB4AA2">
        <w:rPr>
          <w:rFonts w:asciiTheme="minorHAnsi" w:hAnsiTheme="minorHAnsi" w:cstheme="minorHAnsi"/>
          <w:color w:val="000000"/>
        </w:rPr>
        <w:t xml:space="preserve">M$ accordé aux </w:t>
      </w:r>
      <w:hyperlink r:id="rId9" w:history="1">
        <w:r w:rsidRPr="00EB4AA2">
          <w:rPr>
            <w:rStyle w:val="Lienhypertexte"/>
            <w:rFonts w:asciiTheme="minorHAnsi" w:hAnsiTheme="minorHAnsi" w:cstheme="minorHAnsi"/>
          </w:rPr>
          <w:t>Banques alimentaires du Québec</w:t>
        </w:r>
      </w:hyperlink>
      <w:r w:rsidRPr="00EB4AA2">
        <w:rPr>
          <w:rFonts w:asciiTheme="minorHAnsi" w:hAnsiTheme="minorHAnsi" w:cstheme="minorHAnsi"/>
          <w:color w:val="000000"/>
        </w:rPr>
        <w:t>;</w:t>
      </w:r>
    </w:p>
    <w:p w14:paraId="5EAAB7CA" w14:textId="2C118C26" w:rsidR="008F5640" w:rsidRPr="00EB4AA2" w:rsidRDefault="00341366" w:rsidP="00341366">
      <w:pPr>
        <w:pStyle w:val="Paragraphedeliste"/>
        <w:numPr>
          <w:ilvl w:val="0"/>
          <w:numId w:val="27"/>
        </w:numPr>
        <w:jc w:val="both"/>
        <w:rPr>
          <w:rFonts w:asciiTheme="minorHAnsi" w:hAnsiTheme="minorHAnsi" w:cstheme="minorHAnsi"/>
          <w:color w:val="000000"/>
        </w:rPr>
      </w:pPr>
      <w:r w:rsidRPr="00EB4AA2">
        <w:rPr>
          <w:rFonts w:asciiTheme="minorHAnsi" w:hAnsiTheme="minorHAnsi" w:cstheme="minorHAnsi"/>
          <w:color w:val="000000"/>
        </w:rPr>
        <w:t>un montant de 2,5</w:t>
      </w:r>
      <w:r w:rsidR="00FD030D" w:rsidRPr="00EB4AA2">
        <w:rPr>
          <w:rFonts w:asciiTheme="minorHAnsi" w:hAnsiTheme="minorHAnsi" w:cstheme="minorHAnsi"/>
          <w:color w:val="000000"/>
        </w:rPr>
        <w:t xml:space="preserve"> </w:t>
      </w:r>
      <w:r w:rsidRPr="00EB4AA2">
        <w:rPr>
          <w:rFonts w:asciiTheme="minorHAnsi" w:hAnsiTheme="minorHAnsi" w:cstheme="minorHAnsi"/>
          <w:color w:val="000000"/>
        </w:rPr>
        <w:t xml:space="preserve">M$ accordé aux </w:t>
      </w:r>
      <w:hyperlink r:id="rId10" w:history="1">
        <w:r w:rsidR="008F5640" w:rsidRPr="00EB4AA2">
          <w:rPr>
            <w:rStyle w:val="Lienhypertexte"/>
            <w:rFonts w:asciiTheme="minorHAnsi" w:hAnsiTheme="minorHAnsi" w:cstheme="minorHAnsi"/>
          </w:rPr>
          <w:t>maisons d’hébergement</w:t>
        </w:r>
      </w:hyperlink>
      <w:r w:rsidR="008F5640" w:rsidRPr="00EB4AA2">
        <w:rPr>
          <w:rFonts w:asciiTheme="minorHAnsi" w:hAnsiTheme="minorHAnsi" w:cstheme="minorHAnsi"/>
        </w:rPr>
        <w:t xml:space="preserve"> pour femmes victimes de violence conjugale et pour femmes violentées vivant de multiples problématiques sociales</w:t>
      </w:r>
      <w:r w:rsidRPr="00EB4AA2">
        <w:rPr>
          <w:rFonts w:asciiTheme="minorHAnsi" w:hAnsiTheme="minorHAnsi" w:cstheme="minorHAnsi"/>
        </w:rPr>
        <w:t>.</w:t>
      </w:r>
    </w:p>
    <w:p w14:paraId="3D06F827" w14:textId="77777777" w:rsidR="008F5640" w:rsidRDefault="008F5640" w:rsidP="00C56034">
      <w:pPr>
        <w:pStyle w:val="Paragraphedeliste"/>
        <w:ind w:left="360"/>
        <w:jc w:val="both"/>
        <w:rPr>
          <w:rFonts w:asciiTheme="minorHAnsi" w:hAnsiTheme="minorHAnsi" w:cstheme="minorHAnsi"/>
          <w:color w:val="000000"/>
        </w:rPr>
      </w:pPr>
    </w:p>
    <w:p w14:paraId="6656A01E" w14:textId="49BB99C5" w:rsidR="006F5A09" w:rsidRDefault="00C56034" w:rsidP="00C56034">
      <w:pPr>
        <w:pStyle w:val="Paragraphedeliste"/>
        <w:ind w:left="360"/>
        <w:jc w:val="both"/>
        <w:rPr>
          <w:rFonts w:asciiTheme="minorHAnsi" w:hAnsiTheme="minorHAnsi" w:cstheme="minorHAnsi"/>
        </w:rPr>
      </w:pPr>
      <w:r w:rsidRPr="00C56034">
        <w:rPr>
          <w:rFonts w:asciiTheme="minorHAnsi" w:hAnsiTheme="minorHAnsi" w:cstheme="minorHAnsi"/>
        </w:rPr>
        <w:t xml:space="preserve">D’autres annonces </w:t>
      </w:r>
      <w:r>
        <w:rPr>
          <w:rFonts w:asciiTheme="minorHAnsi" w:hAnsiTheme="minorHAnsi" w:cstheme="minorHAnsi"/>
        </w:rPr>
        <w:t xml:space="preserve">découleront de l’évaluation des besoins en cours. </w:t>
      </w:r>
    </w:p>
    <w:p w14:paraId="0576A96F" w14:textId="77777777" w:rsidR="003B09E7" w:rsidRPr="003B09E7" w:rsidRDefault="003B09E7" w:rsidP="003B09E7">
      <w:pPr>
        <w:pStyle w:val="Titre1"/>
        <w:spacing w:after="120"/>
        <w:jc w:val="both"/>
        <w:rPr>
          <w:sz w:val="28"/>
          <w:szCs w:val="28"/>
        </w:rPr>
      </w:pPr>
      <w:r w:rsidRPr="003B09E7">
        <w:rPr>
          <w:sz w:val="28"/>
          <w:szCs w:val="28"/>
        </w:rPr>
        <w:t>Respect des obligations légales</w:t>
      </w:r>
    </w:p>
    <w:p w14:paraId="2202774B" w14:textId="6E37E775" w:rsidR="003B09E7" w:rsidRPr="000E7D56" w:rsidRDefault="003B09E7" w:rsidP="003B09E7">
      <w:pPr>
        <w:pStyle w:val="Paragraphedeliste"/>
        <w:numPr>
          <w:ilvl w:val="0"/>
          <w:numId w:val="23"/>
        </w:numPr>
        <w:spacing w:after="160" w:line="259" w:lineRule="auto"/>
        <w:jc w:val="both"/>
        <w:rPr>
          <w:u w:val="single"/>
        </w:rPr>
      </w:pPr>
      <w:r w:rsidRPr="000E7D56">
        <w:rPr>
          <w:u w:val="single"/>
        </w:rPr>
        <w:t xml:space="preserve">Est-ce qu’il y aura de la souplesse au regard des obligations </w:t>
      </w:r>
      <w:r w:rsidR="00402EDC">
        <w:rPr>
          <w:u w:val="single"/>
        </w:rPr>
        <w:t>légales</w:t>
      </w:r>
      <w:r w:rsidRPr="000E7D56">
        <w:rPr>
          <w:u w:val="single"/>
        </w:rPr>
        <w:t xml:space="preserve"> </w:t>
      </w:r>
      <w:r w:rsidR="00402EDC">
        <w:rPr>
          <w:u w:val="single"/>
        </w:rPr>
        <w:t>(ex. :</w:t>
      </w:r>
      <w:r w:rsidRPr="000E7D56">
        <w:rPr>
          <w:u w:val="single"/>
        </w:rPr>
        <w:t xml:space="preserve"> </w:t>
      </w:r>
      <w:r>
        <w:rPr>
          <w:u w:val="single"/>
        </w:rPr>
        <w:t>t</w:t>
      </w:r>
      <w:r w:rsidRPr="000E7D56">
        <w:rPr>
          <w:u w:val="single"/>
        </w:rPr>
        <w:t>enue de l</w:t>
      </w:r>
      <w:r w:rsidR="00402EDC">
        <w:rPr>
          <w:u w:val="single"/>
        </w:rPr>
        <w:t>’</w:t>
      </w:r>
      <w:r w:rsidRPr="000E7D56">
        <w:rPr>
          <w:u w:val="single"/>
        </w:rPr>
        <w:t>assemblée générale</w:t>
      </w:r>
      <w:r w:rsidR="00402EDC">
        <w:rPr>
          <w:u w:val="single"/>
        </w:rPr>
        <w:t xml:space="preserve">, </w:t>
      </w:r>
      <w:r>
        <w:rPr>
          <w:u w:val="single"/>
        </w:rPr>
        <w:t>reddition de comptes</w:t>
      </w:r>
      <w:r w:rsidR="00402EDC">
        <w:rPr>
          <w:u w:val="single"/>
        </w:rPr>
        <w:t>)</w:t>
      </w:r>
      <w:r>
        <w:rPr>
          <w:u w:val="single"/>
        </w:rPr>
        <w:t>?</w:t>
      </w:r>
    </w:p>
    <w:p w14:paraId="53A73696" w14:textId="69612416" w:rsidR="003B09E7" w:rsidRPr="000926AF" w:rsidRDefault="00402EDC" w:rsidP="003B09E7">
      <w:pPr>
        <w:ind w:left="360"/>
        <w:jc w:val="both"/>
        <w:rPr>
          <w:color w:val="000000"/>
        </w:rPr>
      </w:pPr>
      <w:r>
        <w:rPr>
          <w:color w:val="000000"/>
        </w:rPr>
        <w:t>D</w:t>
      </w:r>
      <w:r w:rsidR="003B09E7" w:rsidRPr="000926AF">
        <w:rPr>
          <w:color w:val="000000"/>
        </w:rPr>
        <w:t>es mesures d’assouplissement sont prévues. Les organismes pourront notamment :</w:t>
      </w:r>
    </w:p>
    <w:p w14:paraId="50E5F720" w14:textId="77777777" w:rsidR="003B09E7" w:rsidRPr="000926AF" w:rsidRDefault="003B09E7" w:rsidP="00402EDC">
      <w:pPr>
        <w:numPr>
          <w:ilvl w:val="0"/>
          <w:numId w:val="24"/>
        </w:numPr>
        <w:spacing w:before="120" w:after="200"/>
        <w:ind w:left="1077" w:hanging="357"/>
        <w:jc w:val="both"/>
        <w:rPr>
          <w:color w:val="000000"/>
        </w:rPr>
      </w:pPr>
      <w:r w:rsidRPr="000926AF">
        <w:rPr>
          <w:color w:val="000000"/>
        </w:rPr>
        <w:t>disposer d’un délai additionnel pour déposer leur reddition de compte</w:t>
      </w:r>
      <w:r>
        <w:rPr>
          <w:color w:val="000000"/>
        </w:rPr>
        <w:t>s</w:t>
      </w:r>
      <w:r w:rsidRPr="000926AF">
        <w:rPr>
          <w:color w:val="000000"/>
        </w:rPr>
        <w:t xml:space="preserve">; </w:t>
      </w:r>
    </w:p>
    <w:p w14:paraId="21467047" w14:textId="71B7683D" w:rsidR="003B09E7" w:rsidRDefault="003B09E7" w:rsidP="003B09E7">
      <w:pPr>
        <w:numPr>
          <w:ilvl w:val="0"/>
          <w:numId w:val="24"/>
        </w:numPr>
        <w:spacing w:after="200" w:line="276" w:lineRule="auto"/>
        <w:jc w:val="both"/>
        <w:rPr>
          <w:color w:val="000000"/>
        </w:rPr>
      </w:pPr>
      <w:r w:rsidRPr="000926AF">
        <w:rPr>
          <w:color w:val="000000"/>
        </w:rPr>
        <w:t xml:space="preserve">déposer à l’établissement ou au MSSS leur rapport d’activité et leurs états financiers sans que ceux-ci n’aient été adoptés par l’assemblée générale. </w:t>
      </w:r>
    </w:p>
    <w:p w14:paraId="2DE920B3" w14:textId="0153A317" w:rsidR="00822799" w:rsidRPr="00EB4AA2" w:rsidRDefault="00822799" w:rsidP="00822799">
      <w:pPr>
        <w:ind w:left="360"/>
        <w:jc w:val="both"/>
        <w:rPr>
          <w:color w:val="000000"/>
        </w:rPr>
      </w:pPr>
      <w:r w:rsidRPr="00EB4AA2">
        <w:rPr>
          <w:color w:val="000000"/>
        </w:rPr>
        <w:lastRenderedPageBreak/>
        <w:t>Il est à souligner que les Assemblées générales annuelles (AGA) doivent obligatoirement se tenir, mais peuvent être reportées. Des précisions quant au délai de report maximal seront communiquées aux organismes selon l'évolution de la situation. </w:t>
      </w:r>
    </w:p>
    <w:p w14:paraId="63985089" w14:textId="77777777" w:rsidR="00822799" w:rsidRPr="00EB4AA2" w:rsidRDefault="00822799" w:rsidP="00822799">
      <w:pPr>
        <w:pStyle w:val="NormalWeb"/>
        <w:shd w:val="clear" w:color="auto" w:fill="FFFFFF"/>
        <w:spacing w:before="0" w:beforeAutospacing="0" w:after="0" w:afterAutospacing="0"/>
        <w:ind w:left="1080"/>
        <w:rPr>
          <w:color w:val="201F1E"/>
        </w:rPr>
      </w:pPr>
      <w:r w:rsidRPr="00EB4AA2">
        <w:rPr>
          <w:color w:val="201F1E"/>
          <w:bdr w:val="none" w:sz="0" w:space="0" w:color="auto" w:frame="1"/>
        </w:rPr>
        <w:t> </w:t>
      </w:r>
    </w:p>
    <w:p w14:paraId="65568BFB" w14:textId="12C61D91" w:rsidR="00822799" w:rsidRPr="00EB4AA2" w:rsidRDefault="00822799" w:rsidP="00822799">
      <w:pPr>
        <w:pStyle w:val="NormalWeb"/>
        <w:shd w:val="clear" w:color="auto" w:fill="FFFFFF"/>
        <w:spacing w:before="0" w:beforeAutospacing="0" w:after="0" w:afterAutospacing="0"/>
        <w:ind w:left="360"/>
        <w:jc w:val="both"/>
        <w:rPr>
          <w:color w:val="201F1E"/>
        </w:rPr>
      </w:pPr>
      <w:r w:rsidRPr="00EB4AA2">
        <w:rPr>
          <w:color w:val="201F1E"/>
          <w:bdr w:val="none" w:sz="0" w:space="0" w:color="auto" w:frame="1"/>
        </w:rPr>
        <w:t>Par ailleurs, voici des solutions alternatives qui pourraient être considérées par certains organismes dans le contexte :</w:t>
      </w:r>
    </w:p>
    <w:p w14:paraId="444511D2" w14:textId="77777777" w:rsidR="00822799" w:rsidRPr="00EB4AA2" w:rsidRDefault="00822799" w:rsidP="00822799">
      <w:pPr>
        <w:pStyle w:val="NormalWeb"/>
        <w:shd w:val="clear" w:color="auto" w:fill="FFFFFF"/>
        <w:spacing w:before="0" w:beforeAutospacing="0" w:after="0" w:afterAutospacing="0"/>
        <w:ind w:left="1080"/>
        <w:rPr>
          <w:color w:val="201F1E"/>
        </w:rPr>
      </w:pPr>
      <w:r w:rsidRPr="00EB4AA2">
        <w:rPr>
          <w:color w:val="1F497D"/>
          <w:bdr w:val="none" w:sz="0" w:space="0" w:color="auto" w:frame="1"/>
        </w:rPr>
        <w:t> </w:t>
      </w:r>
    </w:p>
    <w:p w14:paraId="0A75B17F" w14:textId="244B65C2" w:rsidR="00822799" w:rsidRPr="00EB4AA2" w:rsidRDefault="00822799" w:rsidP="00822799">
      <w:pPr>
        <w:pStyle w:val="NormalWeb"/>
        <w:shd w:val="clear" w:color="auto" w:fill="FFFFFF"/>
        <w:spacing w:before="0" w:beforeAutospacing="0" w:after="0" w:afterAutospacing="0"/>
        <w:ind w:firstLine="708"/>
        <w:rPr>
          <w:color w:val="201F1E"/>
          <w:u w:val="single"/>
        </w:rPr>
      </w:pPr>
      <w:r w:rsidRPr="00EB4AA2">
        <w:rPr>
          <w:color w:val="201F1E"/>
          <w:u w:val="single"/>
          <w:bdr w:val="none" w:sz="0" w:space="0" w:color="auto" w:frame="1"/>
        </w:rPr>
        <w:t xml:space="preserve">Article 89.2 de la </w:t>
      </w:r>
      <w:hyperlink r:id="rId11" w:history="1">
        <w:r w:rsidRPr="00EB4AA2">
          <w:rPr>
            <w:rStyle w:val="Lienhypertexte"/>
            <w:bdr w:val="none" w:sz="0" w:space="0" w:color="auto" w:frame="1"/>
          </w:rPr>
          <w:t>Loi sur les compagnies </w:t>
        </w:r>
      </w:hyperlink>
      <w:r w:rsidRPr="00EB4AA2">
        <w:rPr>
          <w:color w:val="201F1E"/>
          <w:u w:val="single"/>
          <w:bdr w:val="none" w:sz="0" w:space="0" w:color="auto" w:frame="1"/>
        </w:rPr>
        <w:t>:</w:t>
      </w:r>
    </w:p>
    <w:p w14:paraId="602716D9" w14:textId="77777777" w:rsidR="00822799" w:rsidRPr="00EB4AA2" w:rsidRDefault="00822799" w:rsidP="00822799">
      <w:pPr>
        <w:pStyle w:val="NormalWeb"/>
        <w:shd w:val="clear" w:color="auto" w:fill="FFFFFF"/>
        <w:spacing w:before="0" w:beforeAutospacing="0" w:after="0" w:afterAutospacing="0"/>
        <w:ind w:left="708"/>
        <w:jc w:val="both"/>
        <w:rPr>
          <w:i/>
          <w:color w:val="201F1E"/>
        </w:rPr>
      </w:pPr>
      <w:r w:rsidRPr="00EB4AA2">
        <w:rPr>
          <w:b/>
          <w:bCs/>
          <w:i/>
          <w:color w:val="000000"/>
          <w:bdr w:val="none" w:sz="0" w:space="0" w:color="auto" w:frame="1"/>
        </w:rPr>
        <w:t>89.2.</w:t>
      </w:r>
      <w:r w:rsidRPr="00EB4AA2">
        <w:rPr>
          <w:i/>
          <w:color w:val="333333"/>
          <w:bdr w:val="none" w:sz="0" w:space="0" w:color="auto" w:frame="1"/>
        </w:rPr>
        <w:t> À moins de dispositions contraires dans l’acte constitutif ou dans les règlements de la compagnie, les administrateurs peuvent participer à une assemblée du conseil d’administration à l’aide de moyens permettant à tous les participants de communiquer immédiatement entre eux, notamment par téléphone. Ils sont alors réputés avoir assisté à l’assemblée.</w:t>
      </w:r>
    </w:p>
    <w:p w14:paraId="4E5D0FC4" w14:textId="77777777" w:rsidR="00822799" w:rsidRPr="00EB4AA2" w:rsidRDefault="00822799" w:rsidP="00822799">
      <w:pPr>
        <w:pStyle w:val="NormalWeb"/>
        <w:shd w:val="clear" w:color="auto" w:fill="FFFFFF"/>
        <w:spacing w:before="0" w:beforeAutospacing="0" w:after="0" w:afterAutospacing="0"/>
        <w:ind w:left="708"/>
        <w:jc w:val="both"/>
        <w:rPr>
          <w:i/>
          <w:color w:val="333333"/>
          <w:bdr w:val="none" w:sz="0" w:space="0" w:color="auto" w:frame="1"/>
        </w:rPr>
      </w:pPr>
    </w:p>
    <w:p w14:paraId="56A46822" w14:textId="77777777" w:rsidR="00822799" w:rsidRPr="00822799" w:rsidRDefault="00822799" w:rsidP="00822799">
      <w:pPr>
        <w:pStyle w:val="NormalWeb"/>
        <w:shd w:val="clear" w:color="auto" w:fill="FFFFFF"/>
        <w:spacing w:before="0" w:beforeAutospacing="0" w:after="0" w:afterAutospacing="0"/>
        <w:ind w:left="708"/>
        <w:jc w:val="both"/>
        <w:rPr>
          <w:i/>
          <w:color w:val="201F1E"/>
        </w:rPr>
      </w:pPr>
      <w:r w:rsidRPr="00EB4AA2">
        <w:rPr>
          <w:i/>
          <w:color w:val="333333"/>
          <w:bdr w:val="none" w:sz="0" w:space="0" w:color="auto" w:frame="1"/>
        </w:rPr>
        <w:t>Un vote peut alors être entièrement tenu par tout moyen de communication permettant, à la fois, de recueillir les votes de façon à ce qu’ils puissent être vérifiés subséquemment et de préserver le caractère secret du vote, lorsqu’un tel vote est demandé.</w:t>
      </w:r>
    </w:p>
    <w:p w14:paraId="7B8B8928" w14:textId="77777777" w:rsidR="00822799" w:rsidRDefault="00822799" w:rsidP="003B09E7">
      <w:pPr>
        <w:rPr>
          <w:color w:val="000000"/>
        </w:rPr>
      </w:pPr>
    </w:p>
    <w:p w14:paraId="264E0B9E" w14:textId="77777777" w:rsidR="003B09E7" w:rsidRPr="005A2387" w:rsidRDefault="003B09E7" w:rsidP="003B09E7">
      <w:pPr>
        <w:rPr>
          <w:color w:val="000000"/>
        </w:rPr>
      </w:pPr>
      <w:r w:rsidRPr="005A2387">
        <w:rPr>
          <w:color w:val="000000"/>
        </w:rPr>
        <w:t> </w:t>
      </w:r>
      <w:r>
        <w:rPr>
          <w:color w:val="000000"/>
        </w:rPr>
        <w:t xml:space="preserve">       </w:t>
      </w:r>
      <w:r w:rsidRPr="005A2387">
        <w:rPr>
          <w:color w:val="000000"/>
        </w:rPr>
        <w:t xml:space="preserve">Des précisions additionnelles </w:t>
      </w:r>
      <w:r>
        <w:rPr>
          <w:color w:val="000000"/>
        </w:rPr>
        <w:t xml:space="preserve">suivront </w:t>
      </w:r>
      <w:r w:rsidRPr="005A2387">
        <w:rPr>
          <w:color w:val="000000"/>
        </w:rPr>
        <w:t xml:space="preserve">ultérieurement. </w:t>
      </w:r>
    </w:p>
    <w:p w14:paraId="74E656F1" w14:textId="77777777" w:rsidR="003B09E7" w:rsidRPr="003B09E7" w:rsidRDefault="003B09E7" w:rsidP="003B09E7">
      <w:pPr>
        <w:pStyle w:val="Titre1"/>
        <w:spacing w:after="120"/>
        <w:jc w:val="both"/>
        <w:rPr>
          <w:sz w:val="28"/>
          <w:szCs w:val="28"/>
        </w:rPr>
      </w:pPr>
      <w:r w:rsidRPr="003B09E7">
        <w:rPr>
          <w:sz w:val="28"/>
          <w:szCs w:val="28"/>
        </w:rPr>
        <w:t xml:space="preserve">Offre de services </w:t>
      </w:r>
    </w:p>
    <w:p w14:paraId="4644CC7C" w14:textId="42A101D4" w:rsidR="003B09E7" w:rsidRPr="004A0E85" w:rsidRDefault="003B09E7" w:rsidP="003B09E7">
      <w:pPr>
        <w:numPr>
          <w:ilvl w:val="0"/>
          <w:numId w:val="25"/>
        </w:numPr>
        <w:spacing w:after="200" w:line="276" w:lineRule="auto"/>
        <w:jc w:val="both"/>
      </w:pPr>
      <w:r w:rsidRPr="00B3481E">
        <w:rPr>
          <w:u w:val="single"/>
        </w:rPr>
        <w:t xml:space="preserve">Quels sont les services </w:t>
      </w:r>
      <w:r>
        <w:rPr>
          <w:u w:val="single"/>
        </w:rPr>
        <w:t xml:space="preserve">considérés comme </w:t>
      </w:r>
      <w:r w:rsidRPr="00B3481E">
        <w:rPr>
          <w:u w:val="single"/>
        </w:rPr>
        <w:t xml:space="preserve">essentiels </w:t>
      </w:r>
      <w:r>
        <w:rPr>
          <w:u w:val="single"/>
        </w:rPr>
        <w:t>dans le milieu communautaire</w:t>
      </w:r>
      <w:r w:rsidRPr="00B3481E">
        <w:rPr>
          <w:u w:val="single"/>
        </w:rPr>
        <w:t xml:space="preserve">? </w:t>
      </w:r>
    </w:p>
    <w:p w14:paraId="2F538177" w14:textId="493DB9BA" w:rsidR="004A0E85" w:rsidRPr="00EB4AA2" w:rsidRDefault="004A0E85" w:rsidP="0011508B">
      <w:pPr>
        <w:spacing w:after="200"/>
        <w:ind w:left="357"/>
        <w:jc w:val="both"/>
      </w:pPr>
      <w:r w:rsidRPr="00EB4AA2">
        <w:t xml:space="preserve">La liste des services de santé et des services sociaux prioritaires se trouve sur le site Internet </w:t>
      </w:r>
      <w:hyperlink r:id="rId12" w:history="1">
        <w:r w:rsidRPr="00EB4AA2">
          <w:rPr>
            <w:rStyle w:val="Lienhypertexte"/>
          </w:rPr>
          <w:t>Québec.ca</w:t>
        </w:r>
      </w:hyperlink>
      <w:r w:rsidRPr="00EB4AA2">
        <w:t xml:space="preserve">. Si votre organisme n’est pas répertorié dans cette liste et que vous jugez qu’elle est prioritaire, vous devez compléter le </w:t>
      </w:r>
      <w:hyperlink r:id="rId13" w:history="1">
        <w:r w:rsidRPr="00EB4AA2">
          <w:rPr>
            <w:rStyle w:val="Lienhypertexte"/>
          </w:rPr>
          <w:t>formulaire</w:t>
        </w:r>
      </w:hyperlink>
      <w:r w:rsidRPr="00EB4AA2">
        <w:t xml:space="preserve"> disponible sur cette page.</w:t>
      </w:r>
    </w:p>
    <w:p w14:paraId="497CE46C" w14:textId="319A6D93" w:rsidR="003B09E7" w:rsidRPr="004A0E85" w:rsidRDefault="003B09E7" w:rsidP="0011508B">
      <w:pPr>
        <w:spacing w:after="200"/>
        <w:ind w:left="357"/>
        <w:jc w:val="both"/>
      </w:pPr>
      <w:r w:rsidRPr="00EB4AA2">
        <w:rPr>
          <w:color w:val="000000"/>
        </w:rPr>
        <w:t>Il revient néanmoins à chaque établissement d’établir les services essentiels à poursuivre selon les besoins de sa population, en respect des consignes sanitaires</w:t>
      </w:r>
      <w:r w:rsidRPr="00EB4AA2">
        <w:t>.</w:t>
      </w:r>
      <w:r w:rsidRPr="00873930">
        <w:t xml:space="preserve"> </w:t>
      </w:r>
    </w:p>
    <w:p w14:paraId="61CF737B" w14:textId="77777777" w:rsidR="003B09E7" w:rsidRPr="003B09E7" w:rsidRDefault="003B09E7" w:rsidP="003B09E7">
      <w:pPr>
        <w:pStyle w:val="Titre1"/>
        <w:spacing w:after="120"/>
        <w:jc w:val="both"/>
        <w:rPr>
          <w:sz w:val="28"/>
          <w:szCs w:val="28"/>
        </w:rPr>
      </w:pPr>
      <w:r w:rsidRPr="003B09E7">
        <w:rPr>
          <w:sz w:val="28"/>
          <w:szCs w:val="28"/>
        </w:rPr>
        <w:t>Règles de santé publique</w:t>
      </w:r>
    </w:p>
    <w:p w14:paraId="6E8E1E22" w14:textId="77777777" w:rsidR="003B09E7" w:rsidRDefault="003B09E7" w:rsidP="003B09E7">
      <w:pPr>
        <w:pStyle w:val="Paragraphedeliste"/>
        <w:ind w:left="0"/>
        <w:rPr>
          <w:b/>
          <w:bCs/>
        </w:rPr>
      </w:pPr>
    </w:p>
    <w:p w14:paraId="5D26E022" w14:textId="77777777" w:rsidR="003B09E7" w:rsidRPr="00D64E58" w:rsidRDefault="003B09E7" w:rsidP="003B09E7">
      <w:pPr>
        <w:pStyle w:val="Paragraphedeliste"/>
        <w:numPr>
          <w:ilvl w:val="0"/>
          <w:numId w:val="23"/>
        </w:numPr>
        <w:spacing w:after="160" w:line="259" w:lineRule="auto"/>
        <w:rPr>
          <w:u w:val="single"/>
        </w:rPr>
      </w:pPr>
      <w:r w:rsidRPr="00D64E58">
        <w:rPr>
          <w:u w:val="single"/>
        </w:rPr>
        <w:t xml:space="preserve">Quelles sont les attentes du réseau de la santé et des services sociaux au regard des mesures d’hygiène à prendre </w:t>
      </w:r>
      <w:r>
        <w:rPr>
          <w:u w:val="single"/>
        </w:rPr>
        <w:t>?</w:t>
      </w:r>
    </w:p>
    <w:p w14:paraId="49185BF1" w14:textId="6294CFA7" w:rsidR="003B09E7" w:rsidRDefault="003B09E7" w:rsidP="003F7914">
      <w:pPr>
        <w:spacing w:after="160" w:line="259" w:lineRule="auto"/>
        <w:ind w:left="360"/>
        <w:jc w:val="both"/>
        <w:rPr>
          <w:b/>
          <w:bCs/>
        </w:rPr>
      </w:pPr>
      <w:r>
        <w:t>T</w:t>
      </w:r>
      <w:r w:rsidRPr="00D64E58">
        <w:t>ous les organismes communautaires d</w:t>
      </w:r>
      <w:r>
        <w:t>oivent</w:t>
      </w:r>
      <w:r w:rsidRPr="00D64E58">
        <w:t xml:space="preserve"> suivre les </w:t>
      </w:r>
      <w:hyperlink r:id="rId14" w:anchor="c47702" w:history="1">
        <w:r w:rsidRPr="003F7914">
          <w:rPr>
            <w:rStyle w:val="Lienhypertexte"/>
          </w:rPr>
          <w:t>directives énoncées par la santé publique</w:t>
        </w:r>
      </w:hyperlink>
      <w:r w:rsidRPr="00D64E58">
        <w:t xml:space="preserve"> </w:t>
      </w:r>
      <w:r w:rsidRPr="00873930">
        <w:t>et</w:t>
      </w:r>
      <w:r>
        <w:t xml:space="preserve"> </w:t>
      </w:r>
      <w:r w:rsidRPr="00873930">
        <w:t xml:space="preserve">prendre les dispositions appropriées afin de protéger la santé et le bien-être de </w:t>
      </w:r>
      <w:r w:rsidRPr="00D64E58">
        <w:t>leurs travailleurs et de leur clientèle, et ce, en cohérence avec les orientations gouvernementales</w:t>
      </w:r>
      <w:r>
        <w:t>. Des outils d’information sont</w:t>
      </w:r>
      <w:r w:rsidR="00851EDD">
        <w:t xml:space="preserve"> également</w:t>
      </w:r>
      <w:r>
        <w:t xml:space="preserve"> disponibles dans la </w:t>
      </w:r>
      <w:hyperlink r:id="rId15" w:history="1">
        <w:r w:rsidRPr="003F7914">
          <w:rPr>
            <w:rStyle w:val="Lienhypertexte"/>
          </w:rPr>
          <w:t>section « Professionnels » du site Internet du MSSS</w:t>
        </w:r>
      </w:hyperlink>
      <w:r w:rsidR="00D35856">
        <w:t xml:space="preserve">. </w:t>
      </w:r>
      <w:r w:rsidR="00851EDD">
        <w:t>Ces outils</w:t>
      </w:r>
      <w:r w:rsidR="00D35856">
        <w:t xml:space="preserve"> sont mis à jour de façon régulière selon l’évolution des connaissances. </w:t>
      </w:r>
    </w:p>
    <w:p w14:paraId="468C0305" w14:textId="77777777" w:rsidR="003B09E7" w:rsidRPr="003B09E7" w:rsidRDefault="003B09E7" w:rsidP="003B09E7">
      <w:pPr>
        <w:pStyle w:val="Titre1"/>
        <w:spacing w:after="120"/>
        <w:jc w:val="both"/>
        <w:rPr>
          <w:sz w:val="28"/>
          <w:szCs w:val="28"/>
        </w:rPr>
      </w:pPr>
      <w:r w:rsidRPr="003B09E7">
        <w:rPr>
          <w:sz w:val="28"/>
          <w:szCs w:val="28"/>
        </w:rPr>
        <w:t>Équipement de protection individuelle</w:t>
      </w:r>
    </w:p>
    <w:p w14:paraId="045CA1D3" w14:textId="77777777" w:rsidR="003B09E7" w:rsidRDefault="003B09E7" w:rsidP="003B09E7">
      <w:pPr>
        <w:rPr>
          <w:b/>
          <w:bCs/>
        </w:rPr>
      </w:pPr>
    </w:p>
    <w:p w14:paraId="70B8C84F" w14:textId="77777777" w:rsidR="003B09E7" w:rsidRPr="007863B4" w:rsidRDefault="003B09E7" w:rsidP="003B09E7">
      <w:pPr>
        <w:numPr>
          <w:ilvl w:val="0"/>
          <w:numId w:val="25"/>
        </w:numPr>
        <w:spacing w:line="276" w:lineRule="auto"/>
        <w:rPr>
          <w:u w:val="single"/>
        </w:rPr>
      </w:pPr>
      <w:r w:rsidRPr="007863B4">
        <w:rPr>
          <w:u w:val="single"/>
        </w:rPr>
        <w:t>Est-ce que les organismes peuvent bénéficier d’équipements de protection individuelle (EPI)?</w:t>
      </w:r>
    </w:p>
    <w:p w14:paraId="7BE9626D" w14:textId="77777777" w:rsidR="003B09E7" w:rsidRDefault="003B09E7" w:rsidP="003B09E7">
      <w:pPr>
        <w:pStyle w:val="Default"/>
      </w:pPr>
    </w:p>
    <w:p w14:paraId="4D9F13B3" w14:textId="39B39978" w:rsidR="00260533" w:rsidRPr="00EB4AA2" w:rsidRDefault="00851EDD" w:rsidP="00260533">
      <w:pPr>
        <w:ind w:left="360"/>
        <w:jc w:val="both"/>
        <w:rPr>
          <w:rFonts w:asciiTheme="minorHAnsi" w:hAnsiTheme="minorHAnsi" w:cstheme="minorHAnsi"/>
        </w:rPr>
      </w:pPr>
      <w:r w:rsidRPr="00EB4AA2">
        <w:rPr>
          <w:rFonts w:asciiTheme="minorHAnsi" w:hAnsiTheme="minorHAnsi" w:cstheme="minorHAnsi"/>
        </w:rPr>
        <w:t>Dans le contexte de la pandémie,</w:t>
      </w:r>
      <w:r w:rsidR="001B0CD7" w:rsidRPr="00EB4AA2">
        <w:rPr>
          <w:rFonts w:asciiTheme="minorHAnsi" w:hAnsiTheme="minorHAnsi" w:cstheme="minorHAnsi"/>
        </w:rPr>
        <w:t xml:space="preserve"> </w:t>
      </w:r>
      <w:r w:rsidR="00CE5740" w:rsidRPr="00EB4AA2">
        <w:rPr>
          <w:rFonts w:asciiTheme="minorHAnsi" w:hAnsiTheme="minorHAnsi" w:cstheme="minorHAnsi"/>
        </w:rPr>
        <w:t>le MSSS a élaboré une stratégie d’approvisionnement des médicaments, des équipements et des fournitures. L</w:t>
      </w:r>
      <w:r w:rsidR="001B0CD7" w:rsidRPr="00EB4AA2">
        <w:rPr>
          <w:rFonts w:asciiTheme="minorHAnsi" w:hAnsiTheme="minorHAnsi" w:cstheme="minorHAnsi"/>
        </w:rPr>
        <w:t>a priorité</w:t>
      </w:r>
      <w:r w:rsidR="00260533" w:rsidRPr="00EB4AA2">
        <w:rPr>
          <w:rFonts w:asciiTheme="minorHAnsi" w:hAnsiTheme="minorHAnsi" w:cstheme="minorHAnsi"/>
        </w:rPr>
        <w:t xml:space="preserve"> actuelle est notamment accordée</w:t>
      </w:r>
      <w:r w:rsidR="001B0CD7" w:rsidRPr="00EB4AA2">
        <w:rPr>
          <w:rFonts w:asciiTheme="minorHAnsi" w:hAnsiTheme="minorHAnsi" w:cstheme="minorHAnsi"/>
        </w:rPr>
        <w:t xml:space="preserve"> a</w:t>
      </w:r>
      <w:r w:rsidR="003B09E7" w:rsidRPr="00EB4AA2">
        <w:rPr>
          <w:rFonts w:asciiTheme="minorHAnsi" w:hAnsiTheme="minorHAnsi" w:cstheme="minorHAnsi"/>
        </w:rPr>
        <w:t>ux cliniques désignées</w:t>
      </w:r>
      <w:r w:rsidR="00260533" w:rsidRPr="00EB4AA2">
        <w:rPr>
          <w:rFonts w:asciiTheme="minorHAnsi" w:hAnsiTheme="minorHAnsi" w:cstheme="minorHAnsi"/>
        </w:rPr>
        <w:t xml:space="preserve"> de dépistage</w:t>
      </w:r>
      <w:r w:rsidR="003B09E7" w:rsidRPr="00EB4AA2">
        <w:rPr>
          <w:rFonts w:asciiTheme="minorHAnsi" w:hAnsiTheme="minorHAnsi" w:cstheme="minorHAnsi"/>
        </w:rPr>
        <w:t xml:space="preserve">, </w:t>
      </w:r>
      <w:r w:rsidR="00260533" w:rsidRPr="00EB4AA2">
        <w:rPr>
          <w:rFonts w:asciiTheme="minorHAnsi" w:hAnsiTheme="minorHAnsi" w:cstheme="minorHAnsi"/>
        </w:rPr>
        <w:t xml:space="preserve">cliniques désignées d’évaluation, </w:t>
      </w:r>
      <w:r w:rsidR="003B09E7" w:rsidRPr="00EB4AA2">
        <w:rPr>
          <w:rFonts w:asciiTheme="minorHAnsi" w:hAnsiTheme="minorHAnsi" w:cstheme="minorHAnsi"/>
        </w:rPr>
        <w:t>centres désignés</w:t>
      </w:r>
      <w:r w:rsidR="001B0CD7" w:rsidRPr="00EB4AA2">
        <w:rPr>
          <w:rFonts w:asciiTheme="minorHAnsi" w:hAnsiTheme="minorHAnsi" w:cstheme="minorHAnsi"/>
        </w:rPr>
        <w:t>,</w:t>
      </w:r>
      <w:r w:rsidR="003B09E7" w:rsidRPr="00EB4AA2">
        <w:rPr>
          <w:rFonts w:asciiTheme="minorHAnsi" w:hAnsiTheme="minorHAnsi" w:cstheme="minorHAnsi"/>
        </w:rPr>
        <w:t xml:space="preserve"> </w:t>
      </w:r>
      <w:r w:rsidR="00260533" w:rsidRPr="00EB4AA2">
        <w:rPr>
          <w:rFonts w:asciiTheme="minorHAnsi" w:hAnsiTheme="minorHAnsi" w:cstheme="minorHAnsi"/>
        </w:rPr>
        <w:t xml:space="preserve">établissements avec des cas confirmés hospitalisés, </w:t>
      </w:r>
      <w:r w:rsidR="003B09E7" w:rsidRPr="00EB4AA2">
        <w:rPr>
          <w:rFonts w:asciiTheme="minorHAnsi" w:hAnsiTheme="minorHAnsi" w:cstheme="minorHAnsi"/>
        </w:rPr>
        <w:t>CISSS, CIUSSS, établissements</w:t>
      </w:r>
      <w:r w:rsidR="00CE5740" w:rsidRPr="00EB4AA2">
        <w:rPr>
          <w:rFonts w:asciiTheme="minorHAnsi" w:hAnsiTheme="minorHAnsi" w:cstheme="minorHAnsi"/>
        </w:rPr>
        <w:t xml:space="preserve"> </w:t>
      </w:r>
      <w:r w:rsidR="003B09E7" w:rsidRPr="00EB4AA2">
        <w:rPr>
          <w:rFonts w:asciiTheme="minorHAnsi" w:hAnsiTheme="minorHAnsi" w:cstheme="minorHAnsi"/>
        </w:rPr>
        <w:t>non fusionnés</w:t>
      </w:r>
      <w:r w:rsidR="00260533" w:rsidRPr="00EB4AA2">
        <w:rPr>
          <w:rFonts w:asciiTheme="minorHAnsi" w:hAnsiTheme="minorHAnsi" w:cstheme="minorHAnsi"/>
        </w:rPr>
        <w:t xml:space="preserve">, instituts, </w:t>
      </w:r>
      <w:r w:rsidR="00260533" w:rsidRPr="00EB4AA2">
        <w:rPr>
          <w:rFonts w:asciiTheme="minorHAnsi" w:hAnsiTheme="minorHAnsi" w:cstheme="minorHAnsi"/>
        </w:rPr>
        <w:lastRenderedPageBreak/>
        <w:t>préhospitalier, CHSLD, cliniques d’a</w:t>
      </w:r>
      <w:r w:rsidR="00910C57" w:rsidRPr="00EB4AA2">
        <w:rPr>
          <w:rFonts w:asciiTheme="minorHAnsi" w:hAnsiTheme="minorHAnsi" w:cstheme="minorHAnsi"/>
        </w:rPr>
        <w:t xml:space="preserve">vortement, </w:t>
      </w:r>
      <w:proofErr w:type="spellStart"/>
      <w:r w:rsidR="00910C57" w:rsidRPr="00EB4AA2">
        <w:rPr>
          <w:rFonts w:asciiTheme="minorHAnsi" w:hAnsiTheme="minorHAnsi" w:cstheme="minorHAnsi"/>
        </w:rPr>
        <w:t>Héma</w:t>
      </w:r>
      <w:proofErr w:type="spellEnd"/>
      <w:r w:rsidR="00910C57" w:rsidRPr="00EB4AA2">
        <w:rPr>
          <w:rFonts w:asciiTheme="minorHAnsi" w:hAnsiTheme="minorHAnsi" w:cstheme="minorHAnsi"/>
        </w:rPr>
        <w:t>-Québec, GMF, cliniques médicales, résidences privées pour aînés et ressources intermédiaires.</w:t>
      </w:r>
    </w:p>
    <w:p w14:paraId="6C151CEE" w14:textId="77777777" w:rsidR="00260533" w:rsidRPr="00EB4AA2" w:rsidRDefault="00260533" w:rsidP="00260533">
      <w:pPr>
        <w:ind w:left="360"/>
        <w:jc w:val="both"/>
        <w:rPr>
          <w:rFonts w:asciiTheme="minorHAnsi" w:hAnsiTheme="minorHAnsi" w:cstheme="minorHAnsi"/>
        </w:rPr>
      </w:pPr>
    </w:p>
    <w:p w14:paraId="4371E6CF" w14:textId="6AC39417" w:rsidR="003B09E7" w:rsidRPr="00EB4AA2" w:rsidRDefault="00CE5740" w:rsidP="00260533">
      <w:pPr>
        <w:ind w:left="360"/>
        <w:jc w:val="both"/>
        <w:rPr>
          <w:rFonts w:asciiTheme="minorHAnsi" w:hAnsiTheme="minorHAnsi" w:cstheme="minorHAnsi"/>
        </w:rPr>
      </w:pPr>
      <w:r w:rsidRPr="00EB4AA2">
        <w:rPr>
          <w:rFonts w:asciiTheme="minorHAnsi" w:hAnsiTheme="minorHAnsi" w:cstheme="minorHAnsi"/>
        </w:rPr>
        <w:t xml:space="preserve">Par ailleurs, l’approvisionnement aux différents organismes est sous la responsabilité de l’établissement du territoire. Il est à noter que la stratégie de répartition peut être ajustée par les établissements en fonction de la criticité. </w:t>
      </w:r>
    </w:p>
    <w:p w14:paraId="07DBEBFD" w14:textId="77777777" w:rsidR="003B09E7" w:rsidRPr="003B09E7" w:rsidRDefault="003B09E7" w:rsidP="003B09E7">
      <w:pPr>
        <w:pStyle w:val="Titre1"/>
        <w:spacing w:after="120"/>
        <w:jc w:val="both"/>
        <w:rPr>
          <w:sz w:val="28"/>
          <w:szCs w:val="28"/>
        </w:rPr>
      </w:pPr>
      <w:r w:rsidRPr="003B09E7">
        <w:rPr>
          <w:sz w:val="28"/>
          <w:szCs w:val="28"/>
        </w:rPr>
        <w:t>Services de garde</w:t>
      </w:r>
    </w:p>
    <w:p w14:paraId="1AF8FC63" w14:textId="77777777" w:rsidR="003B09E7" w:rsidRPr="00834096" w:rsidRDefault="003B09E7" w:rsidP="003B09E7">
      <w:pPr>
        <w:numPr>
          <w:ilvl w:val="0"/>
          <w:numId w:val="25"/>
        </w:numPr>
        <w:spacing w:line="276" w:lineRule="auto"/>
        <w:rPr>
          <w:b/>
          <w:bCs/>
          <w:u w:val="single"/>
        </w:rPr>
      </w:pPr>
      <w:r w:rsidRPr="00834096">
        <w:rPr>
          <w:u w:val="single"/>
        </w:rPr>
        <w:t>Les enfants des travailleurs et bénévoles œuvrant dans le milieu communautaire pourraient-ils être admis dans les services de garde mis en place pour le maintien des services essentiels</w:t>
      </w:r>
      <w:r>
        <w:rPr>
          <w:u w:val="single"/>
        </w:rPr>
        <w:t xml:space="preserve"> </w:t>
      </w:r>
      <w:r w:rsidRPr="00834096">
        <w:rPr>
          <w:u w:val="single"/>
        </w:rPr>
        <w:t>?</w:t>
      </w:r>
    </w:p>
    <w:p w14:paraId="5CF733A3" w14:textId="77777777" w:rsidR="003B09E7" w:rsidRDefault="003B09E7" w:rsidP="003B09E7">
      <w:pPr>
        <w:rPr>
          <w:b/>
          <w:bCs/>
        </w:rPr>
      </w:pPr>
    </w:p>
    <w:p w14:paraId="1284CD9B" w14:textId="2A61A7FE" w:rsidR="003B09E7" w:rsidRDefault="003B09E7" w:rsidP="00B90247">
      <w:pPr>
        <w:ind w:left="360"/>
        <w:jc w:val="both"/>
        <w:rPr>
          <w:sz w:val="23"/>
          <w:szCs w:val="23"/>
        </w:rPr>
      </w:pPr>
      <w:r w:rsidRPr="00834096">
        <w:rPr>
          <w:sz w:val="23"/>
          <w:szCs w:val="23"/>
        </w:rPr>
        <w:t xml:space="preserve">Les services de garde d’urgence </w:t>
      </w:r>
      <w:r>
        <w:rPr>
          <w:sz w:val="23"/>
          <w:szCs w:val="23"/>
        </w:rPr>
        <w:t>représentent</w:t>
      </w:r>
      <w:r w:rsidRPr="00834096">
        <w:rPr>
          <w:sz w:val="23"/>
          <w:szCs w:val="23"/>
        </w:rPr>
        <w:t xml:space="preserve"> un service exceptionnel pour les parents qui n’ont aucune solution de rechange. </w:t>
      </w:r>
      <w:r w:rsidR="009F7AFD">
        <w:rPr>
          <w:sz w:val="23"/>
          <w:szCs w:val="23"/>
        </w:rPr>
        <w:t xml:space="preserve">La liste des emplois et des services essentiels donnant droit aux services de garde d’urgence se trouve sur le site </w:t>
      </w:r>
      <w:hyperlink r:id="rId16" w:history="1">
        <w:r w:rsidR="009F7AFD" w:rsidRPr="009F7AFD">
          <w:rPr>
            <w:rStyle w:val="Lienhypertexte"/>
            <w:sz w:val="23"/>
            <w:szCs w:val="23"/>
          </w:rPr>
          <w:t>Québec.ca</w:t>
        </w:r>
      </w:hyperlink>
      <w:r w:rsidR="009F7AFD">
        <w:rPr>
          <w:sz w:val="23"/>
          <w:szCs w:val="23"/>
        </w:rPr>
        <w:t xml:space="preserve">. </w:t>
      </w:r>
    </w:p>
    <w:sectPr w:rsidR="003B09E7" w:rsidSect="003B09E7">
      <w:footerReference w:type="default" r:id="rId17"/>
      <w:pgSz w:w="12240" w:h="15840"/>
      <w:pgMar w:top="993" w:right="1418" w:bottom="851" w:left="1418" w:header="708"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E422" w14:textId="77777777" w:rsidR="00D344BD" w:rsidRDefault="00D344BD" w:rsidP="006F2602">
      <w:r>
        <w:separator/>
      </w:r>
    </w:p>
  </w:endnote>
  <w:endnote w:type="continuationSeparator" w:id="0">
    <w:p w14:paraId="1198D840" w14:textId="77777777" w:rsidR="00D344BD" w:rsidRDefault="00D344BD" w:rsidP="006F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494667"/>
      <w:docPartObj>
        <w:docPartGallery w:val="Page Numbers (Bottom of Page)"/>
        <w:docPartUnique/>
      </w:docPartObj>
    </w:sdtPr>
    <w:sdtEndPr/>
    <w:sdtContent>
      <w:p w14:paraId="3A919D5C" w14:textId="06C64871" w:rsidR="00561734" w:rsidRDefault="00561734">
        <w:pPr>
          <w:pStyle w:val="Pieddepage"/>
          <w:jc w:val="center"/>
        </w:pPr>
        <w:r>
          <w:fldChar w:fldCharType="begin"/>
        </w:r>
        <w:r>
          <w:instrText>PAGE   \* MERGEFORMAT</w:instrText>
        </w:r>
        <w:r>
          <w:fldChar w:fldCharType="separate"/>
        </w:r>
        <w:r w:rsidRPr="00561734">
          <w:rPr>
            <w:noProof/>
            <w:lang w:val="fr-FR"/>
          </w:rPr>
          <w:t>2</w:t>
        </w:r>
        <w:r>
          <w:fldChar w:fldCharType="end"/>
        </w:r>
      </w:p>
    </w:sdtContent>
  </w:sdt>
  <w:p w14:paraId="06D1C64B" w14:textId="44CAFE7B" w:rsidR="006F7A9D" w:rsidRPr="00692753" w:rsidRDefault="006F7A9D" w:rsidP="002C3246">
    <w:pPr>
      <w:pStyle w:val="Pieddepag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D4AB" w14:textId="77777777" w:rsidR="00D344BD" w:rsidRDefault="00D344BD" w:rsidP="006F2602">
      <w:r>
        <w:separator/>
      </w:r>
    </w:p>
  </w:footnote>
  <w:footnote w:type="continuationSeparator" w:id="0">
    <w:p w14:paraId="41C96C03" w14:textId="77777777" w:rsidR="00D344BD" w:rsidRDefault="00D344BD" w:rsidP="006F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787"/>
    <w:multiLevelType w:val="hybridMultilevel"/>
    <w:tmpl w:val="3B569EA4"/>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B06243E"/>
    <w:multiLevelType w:val="hybridMultilevel"/>
    <w:tmpl w:val="12D6D7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DB3623"/>
    <w:multiLevelType w:val="hybridMultilevel"/>
    <w:tmpl w:val="488A23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E5962"/>
    <w:multiLevelType w:val="hybridMultilevel"/>
    <w:tmpl w:val="860E385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474431"/>
    <w:multiLevelType w:val="hybridMultilevel"/>
    <w:tmpl w:val="A34AE8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B52AA9"/>
    <w:multiLevelType w:val="hybridMultilevel"/>
    <w:tmpl w:val="DC2E8F6E"/>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A7A74F5"/>
    <w:multiLevelType w:val="hybridMultilevel"/>
    <w:tmpl w:val="2F30B262"/>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AD3DAC"/>
    <w:multiLevelType w:val="hybridMultilevel"/>
    <w:tmpl w:val="64F81D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4127D7"/>
    <w:multiLevelType w:val="hybridMultilevel"/>
    <w:tmpl w:val="5A76C0C0"/>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7155EA5"/>
    <w:multiLevelType w:val="hybridMultilevel"/>
    <w:tmpl w:val="F40882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4C6803"/>
    <w:multiLevelType w:val="hybridMultilevel"/>
    <w:tmpl w:val="3216CC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406EEE"/>
    <w:multiLevelType w:val="hybridMultilevel"/>
    <w:tmpl w:val="DA44015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6F6773"/>
    <w:multiLevelType w:val="hybridMultilevel"/>
    <w:tmpl w:val="B678B6D2"/>
    <w:lvl w:ilvl="0" w:tplc="CDBE86EE">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85539D5"/>
    <w:multiLevelType w:val="hybridMultilevel"/>
    <w:tmpl w:val="B40229AC"/>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577D88"/>
    <w:multiLevelType w:val="hybridMultilevel"/>
    <w:tmpl w:val="47062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DF10A9"/>
    <w:multiLevelType w:val="hybridMultilevel"/>
    <w:tmpl w:val="AFAE2E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C66770"/>
    <w:multiLevelType w:val="hybridMultilevel"/>
    <w:tmpl w:val="DF50899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58EA5251"/>
    <w:multiLevelType w:val="hybridMultilevel"/>
    <w:tmpl w:val="8398F7D8"/>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F74F11"/>
    <w:multiLevelType w:val="hybridMultilevel"/>
    <w:tmpl w:val="84D2E586"/>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080" w:hanging="360"/>
      </w:pPr>
    </w:lvl>
    <w:lvl w:ilvl="2" w:tplc="0C0C001B">
      <w:start w:val="1"/>
      <w:numFmt w:val="lowerRoman"/>
      <w:lvlText w:val="%3."/>
      <w:lvlJc w:val="right"/>
      <w:pPr>
        <w:ind w:left="900" w:hanging="180"/>
      </w:pPr>
    </w:lvl>
    <w:lvl w:ilvl="3" w:tplc="DD22F5D6">
      <w:start w:val="22"/>
      <w:numFmt w:val="decimal"/>
      <w:lvlText w:val="%4"/>
      <w:lvlJc w:val="left"/>
      <w:pPr>
        <w:ind w:left="2520" w:hanging="360"/>
      </w:pPr>
      <w:rPr>
        <w:rFonts w:hint="default"/>
      </w:r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05A31DF"/>
    <w:multiLevelType w:val="hybridMultilevel"/>
    <w:tmpl w:val="0D3CFEC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64A557D6"/>
    <w:multiLevelType w:val="hybridMultilevel"/>
    <w:tmpl w:val="6066BD22"/>
    <w:lvl w:ilvl="0" w:tplc="06B6B21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E3764F"/>
    <w:multiLevelType w:val="hybridMultilevel"/>
    <w:tmpl w:val="FBEE71A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66FC1B90"/>
    <w:multiLevelType w:val="hybridMultilevel"/>
    <w:tmpl w:val="2EDC24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ED7F83"/>
    <w:multiLevelType w:val="hybridMultilevel"/>
    <w:tmpl w:val="49D85DB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1E1A69"/>
    <w:multiLevelType w:val="hybridMultilevel"/>
    <w:tmpl w:val="CDB4F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E55524A"/>
    <w:multiLevelType w:val="hybridMultilevel"/>
    <w:tmpl w:val="194CFA1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F4C6AE3"/>
    <w:multiLevelType w:val="hybridMultilevel"/>
    <w:tmpl w:val="AFCC975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25"/>
  </w:num>
  <w:num w:numId="4">
    <w:abstractNumId w:val="11"/>
  </w:num>
  <w:num w:numId="5">
    <w:abstractNumId w:val="5"/>
  </w:num>
  <w:num w:numId="6">
    <w:abstractNumId w:val="6"/>
  </w:num>
  <w:num w:numId="7">
    <w:abstractNumId w:val="0"/>
  </w:num>
  <w:num w:numId="8">
    <w:abstractNumId w:val="2"/>
  </w:num>
  <w:num w:numId="9">
    <w:abstractNumId w:val="4"/>
  </w:num>
  <w:num w:numId="10">
    <w:abstractNumId w:val="17"/>
  </w:num>
  <w:num w:numId="11">
    <w:abstractNumId w:val="24"/>
  </w:num>
  <w:num w:numId="12">
    <w:abstractNumId w:val="7"/>
  </w:num>
  <w:num w:numId="13">
    <w:abstractNumId w:val="19"/>
  </w:num>
  <w:num w:numId="14">
    <w:abstractNumId w:val="16"/>
  </w:num>
  <w:num w:numId="15">
    <w:abstractNumId w:val="21"/>
  </w:num>
  <w:num w:numId="16">
    <w:abstractNumId w:val="3"/>
  </w:num>
  <w:num w:numId="17">
    <w:abstractNumId w:val="13"/>
  </w:num>
  <w:num w:numId="18">
    <w:abstractNumId w:val="14"/>
  </w:num>
  <w:num w:numId="19">
    <w:abstractNumId w:val="22"/>
  </w:num>
  <w:num w:numId="20">
    <w:abstractNumId w:val="15"/>
  </w:num>
  <w:num w:numId="21">
    <w:abstractNumId w:val="1"/>
  </w:num>
  <w:num w:numId="22">
    <w:abstractNumId w:val="10"/>
  </w:num>
  <w:num w:numId="23">
    <w:abstractNumId w:val="9"/>
  </w:num>
  <w:num w:numId="24">
    <w:abstractNumId w:val="26"/>
  </w:num>
  <w:num w:numId="25">
    <w:abstractNumId w:val="18"/>
  </w:num>
  <w:num w:numId="26">
    <w:abstractNumId w:val="8"/>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F3"/>
    <w:rsid w:val="00020385"/>
    <w:rsid w:val="000210A7"/>
    <w:rsid w:val="00022324"/>
    <w:rsid w:val="0002586E"/>
    <w:rsid w:val="00026B11"/>
    <w:rsid w:val="00030A93"/>
    <w:rsid w:val="00034D8B"/>
    <w:rsid w:val="000460EE"/>
    <w:rsid w:val="00060B55"/>
    <w:rsid w:val="00064D3A"/>
    <w:rsid w:val="0006689E"/>
    <w:rsid w:val="00081891"/>
    <w:rsid w:val="000834B5"/>
    <w:rsid w:val="00093687"/>
    <w:rsid w:val="00096A90"/>
    <w:rsid w:val="000B390A"/>
    <w:rsid w:val="000B4305"/>
    <w:rsid w:val="000C4F75"/>
    <w:rsid w:val="000D2285"/>
    <w:rsid w:val="000D29B8"/>
    <w:rsid w:val="000D3812"/>
    <w:rsid w:val="000D583C"/>
    <w:rsid w:val="000E1CC7"/>
    <w:rsid w:val="000E48B1"/>
    <w:rsid w:val="000E58BB"/>
    <w:rsid w:val="000F17A7"/>
    <w:rsid w:val="00101D9B"/>
    <w:rsid w:val="00114530"/>
    <w:rsid w:val="0011508B"/>
    <w:rsid w:val="0013543D"/>
    <w:rsid w:val="00143B13"/>
    <w:rsid w:val="00161C61"/>
    <w:rsid w:val="001725BE"/>
    <w:rsid w:val="00184D35"/>
    <w:rsid w:val="001852F5"/>
    <w:rsid w:val="001859BA"/>
    <w:rsid w:val="00196834"/>
    <w:rsid w:val="001A77BF"/>
    <w:rsid w:val="001B0CD7"/>
    <w:rsid w:val="001C0F03"/>
    <w:rsid w:val="001C4248"/>
    <w:rsid w:val="001C55E6"/>
    <w:rsid w:val="001C58A7"/>
    <w:rsid w:val="001D09DE"/>
    <w:rsid w:val="001D510D"/>
    <w:rsid w:val="001E3F24"/>
    <w:rsid w:val="001E6C74"/>
    <w:rsid w:val="00203418"/>
    <w:rsid w:val="0021189D"/>
    <w:rsid w:val="002171AA"/>
    <w:rsid w:val="0022194F"/>
    <w:rsid w:val="0023037A"/>
    <w:rsid w:val="00230F7B"/>
    <w:rsid w:val="00237035"/>
    <w:rsid w:val="0023727E"/>
    <w:rsid w:val="00242F91"/>
    <w:rsid w:val="00245E97"/>
    <w:rsid w:val="00254694"/>
    <w:rsid w:val="00256809"/>
    <w:rsid w:val="00260533"/>
    <w:rsid w:val="00261337"/>
    <w:rsid w:val="0027559D"/>
    <w:rsid w:val="00275833"/>
    <w:rsid w:val="0028164E"/>
    <w:rsid w:val="0028579D"/>
    <w:rsid w:val="00285DE9"/>
    <w:rsid w:val="0029182C"/>
    <w:rsid w:val="0029361A"/>
    <w:rsid w:val="00295A47"/>
    <w:rsid w:val="002A7AA9"/>
    <w:rsid w:val="002B1F3B"/>
    <w:rsid w:val="002C22DA"/>
    <w:rsid w:val="002C3246"/>
    <w:rsid w:val="002D4568"/>
    <w:rsid w:val="002F3672"/>
    <w:rsid w:val="002F76E5"/>
    <w:rsid w:val="00310903"/>
    <w:rsid w:val="00315A9B"/>
    <w:rsid w:val="00316FE8"/>
    <w:rsid w:val="00323D1D"/>
    <w:rsid w:val="00334258"/>
    <w:rsid w:val="00341125"/>
    <w:rsid w:val="00341366"/>
    <w:rsid w:val="003417AD"/>
    <w:rsid w:val="00342A01"/>
    <w:rsid w:val="003518B7"/>
    <w:rsid w:val="0035363F"/>
    <w:rsid w:val="00354625"/>
    <w:rsid w:val="00356834"/>
    <w:rsid w:val="0035794F"/>
    <w:rsid w:val="00364CD5"/>
    <w:rsid w:val="00366845"/>
    <w:rsid w:val="00375926"/>
    <w:rsid w:val="003A3F76"/>
    <w:rsid w:val="003B09E7"/>
    <w:rsid w:val="003B0ABE"/>
    <w:rsid w:val="003C16E3"/>
    <w:rsid w:val="003C4838"/>
    <w:rsid w:val="003C4875"/>
    <w:rsid w:val="003E12F9"/>
    <w:rsid w:val="003F6B39"/>
    <w:rsid w:val="003F7914"/>
    <w:rsid w:val="00402EDC"/>
    <w:rsid w:val="00403512"/>
    <w:rsid w:val="004135C5"/>
    <w:rsid w:val="004144E4"/>
    <w:rsid w:val="0041757A"/>
    <w:rsid w:val="00431D52"/>
    <w:rsid w:val="00432C6C"/>
    <w:rsid w:val="00441F9E"/>
    <w:rsid w:val="004428F5"/>
    <w:rsid w:val="00445D6C"/>
    <w:rsid w:val="00460253"/>
    <w:rsid w:val="00472D92"/>
    <w:rsid w:val="00474E61"/>
    <w:rsid w:val="00482CF7"/>
    <w:rsid w:val="0049172A"/>
    <w:rsid w:val="00494EF1"/>
    <w:rsid w:val="004972A1"/>
    <w:rsid w:val="00497FE3"/>
    <w:rsid w:val="004A0145"/>
    <w:rsid w:val="004A0E85"/>
    <w:rsid w:val="004A129F"/>
    <w:rsid w:val="004A2DBB"/>
    <w:rsid w:val="004B290B"/>
    <w:rsid w:val="004B66CA"/>
    <w:rsid w:val="004B71FF"/>
    <w:rsid w:val="004B7965"/>
    <w:rsid w:val="004E1AC4"/>
    <w:rsid w:val="004E4B55"/>
    <w:rsid w:val="004F58EA"/>
    <w:rsid w:val="00502FA7"/>
    <w:rsid w:val="00512966"/>
    <w:rsid w:val="00520ABF"/>
    <w:rsid w:val="00520D15"/>
    <w:rsid w:val="005239A1"/>
    <w:rsid w:val="00527644"/>
    <w:rsid w:val="00533E53"/>
    <w:rsid w:val="00535F0B"/>
    <w:rsid w:val="00541813"/>
    <w:rsid w:val="005445BA"/>
    <w:rsid w:val="00556FAE"/>
    <w:rsid w:val="005571F7"/>
    <w:rsid w:val="00561734"/>
    <w:rsid w:val="00563F4C"/>
    <w:rsid w:val="00572F28"/>
    <w:rsid w:val="00575A82"/>
    <w:rsid w:val="005A1C84"/>
    <w:rsid w:val="005B7D54"/>
    <w:rsid w:val="005C15D3"/>
    <w:rsid w:val="005D3A6D"/>
    <w:rsid w:val="005E223F"/>
    <w:rsid w:val="005E357D"/>
    <w:rsid w:val="005E4C30"/>
    <w:rsid w:val="005E73DA"/>
    <w:rsid w:val="005F2DA2"/>
    <w:rsid w:val="005F58A8"/>
    <w:rsid w:val="006039BF"/>
    <w:rsid w:val="00603C54"/>
    <w:rsid w:val="00603D08"/>
    <w:rsid w:val="00606861"/>
    <w:rsid w:val="00623701"/>
    <w:rsid w:val="00660ED5"/>
    <w:rsid w:val="00660FF0"/>
    <w:rsid w:val="006622E0"/>
    <w:rsid w:val="00672F0B"/>
    <w:rsid w:val="00677A76"/>
    <w:rsid w:val="00683B5D"/>
    <w:rsid w:val="00690680"/>
    <w:rsid w:val="00692753"/>
    <w:rsid w:val="00697DFC"/>
    <w:rsid w:val="006A4D6F"/>
    <w:rsid w:val="006A6B9A"/>
    <w:rsid w:val="006B6294"/>
    <w:rsid w:val="006C009D"/>
    <w:rsid w:val="006C11B2"/>
    <w:rsid w:val="006C6668"/>
    <w:rsid w:val="006D11D4"/>
    <w:rsid w:val="006D2CEF"/>
    <w:rsid w:val="006D2F91"/>
    <w:rsid w:val="006F2602"/>
    <w:rsid w:val="006F311C"/>
    <w:rsid w:val="006F4C65"/>
    <w:rsid w:val="006F5A09"/>
    <w:rsid w:val="006F7A9D"/>
    <w:rsid w:val="00707901"/>
    <w:rsid w:val="00710CA7"/>
    <w:rsid w:val="00722A8E"/>
    <w:rsid w:val="007232EE"/>
    <w:rsid w:val="00731EA9"/>
    <w:rsid w:val="00732D82"/>
    <w:rsid w:val="0073419F"/>
    <w:rsid w:val="00746644"/>
    <w:rsid w:val="00746A54"/>
    <w:rsid w:val="00751292"/>
    <w:rsid w:val="0076074B"/>
    <w:rsid w:val="00770BB0"/>
    <w:rsid w:val="00771D34"/>
    <w:rsid w:val="007754DB"/>
    <w:rsid w:val="00782F41"/>
    <w:rsid w:val="007853EB"/>
    <w:rsid w:val="00793B12"/>
    <w:rsid w:val="0079431B"/>
    <w:rsid w:val="007950F6"/>
    <w:rsid w:val="007A3209"/>
    <w:rsid w:val="007A52D7"/>
    <w:rsid w:val="007A532D"/>
    <w:rsid w:val="007A5F47"/>
    <w:rsid w:val="007B6BBA"/>
    <w:rsid w:val="007C3755"/>
    <w:rsid w:val="007C396D"/>
    <w:rsid w:val="007C5C8D"/>
    <w:rsid w:val="007D1B3C"/>
    <w:rsid w:val="007F66B9"/>
    <w:rsid w:val="008011B6"/>
    <w:rsid w:val="008118D6"/>
    <w:rsid w:val="00811A54"/>
    <w:rsid w:val="008150F9"/>
    <w:rsid w:val="00816113"/>
    <w:rsid w:val="00821783"/>
    <w:rsid w:val="00822799"/>
    <w:rsid w:val="008269E7"/>
    <w:rsid w:val="00840C98"/>
    <w:rsid w:val="00844405"/>
    <w:rsid w:val="00844797"/>
    <w:rsid w:val="00846301"/>
    <w:rsid w:val="00851000"/>
    <w:rsid w:val="00851EDD"/>
    <w:rsid w:val="00854644"/>
    <w:rsid w:val="0086389D"/>
    <w:rsid w:val="008A3358"/>
    <w:rsid w:val="008A45F7"/>
    <w:rsid w:val="008B1008"/>
    <w:rsid w:val="008B3881"/>
    <w:rsid w:val="008B5128"/>
    <w:rsid w:val="008B5D0C"/>
    <w:rsid w:val="008C1053"/>
    <w:rsid w:val="008C798B"/>
    <w:rsid w:val="008D64FE"/>
    <w:rsid w:val="008E020D"/>
    <w:rsid w:val="008E6618"/>
    <w:rsid w:val="008E7620"/>
    <w:rsid w:val="008F2E5B"/>
    <w:rsid w:val="008F41DF"/>
    <w:rsid w:val="008F5640"/>
    <w:rsid w:val="00910C57"/>
    <w:rsid w:val="00911FCA"/>
    <w:rsid w:val="0091427C"/>
    <w:rsid w:val="009150FC"/>
    <w:rsid w:val="009174DE"/>
    <w:rsid w:val="009256ED"/>
    <w:rsid w:val="0093409A"/>
    <w:rsid w:val="0093582D"/>
    <w:rsid w:val="0093660F"/>
    <w:rsid w:val="009418E0"/>
    <w:rsid w:val="009445CE"/>
    <w:rsid w:val="00947E4F"/>
    <w:rsid w:val="00962593"/>
    <w:rsid w:val="00963ECA"/>
    <w:rsid w:val="00964935"/>
    <w:rsid w:val="0096675F"/>
    <w:rsid w:val="00967D5D"/>
    <w:rsid w:val="00974DF4"/>
    <w:rsid w:val="00986C78"/>
    <w:rsid w:val="009970D7"/>
    <w:rsid w:val="0099717B"/>
    <w:rsid w:val="00997675"/>
    <w:rsid w:val="00997F05"/>
    <w:rsid w:val="009A3161"/>
    <w:rsid w:val="009B00CF"/>
    <w:rsid w:val="009B18D7"/>
    <w:rsid w:val="009B1959"/>
    <w:rsid w:val="009B3296"/>
    <w:rsid w:val="009B3525"/>
    <w:rsid w:val="009C0F0D"/>
    <w:rsid w:val="009C1151"/>
    <w:rsid w:val="009C75FC"/>
    <w:rsid w:val="009E4219"/>
    <w:rsid w:val="009F0844"/>
    <w:rsid w:val="009F4234"/>
    <w:rsid w:val="009F636D"/>
    <w:rsid w:val="009F7AFD"/>
    <w:rsid w:val="00A102A9"/>
    <w:rsid w:val="00A2752A"/>
    <w:rsid w:val="00A309D7"/>
    <w:rsid w:val="00A35888"/>
    <w:rsid w:val="00A366A2"/>
    <w:rsid w:val="00A41751"/>
    <w:rsid w:val="00A42FEF"/>
    <w:rsid w:val="00A4650C"/>
    <w:rsid w:val="00A46871"/>
    <w:rsid w:val="00A5574A"/>
    <w:rsid w:val="00A57AD7"/>
    <w:rsid w:val="00A67019"/>
    <w:rsid w:val="00A85F94"/>
    <w:rsid w:val="00A94DB0"/>
    <w:rsid w:val="00AB3D16"/>
    <w:rsid w:val="00AD0CE0"/>
    <w:rsid w:val="00AD366E"/>
    <w:rsid w:val="00AD52C8"/>
    <w:rsid w:val="00AD6798"/>
    <w:rsid w:val="00B0785C"/>
    <w:rsid w:val="00B11573"/>
    <w:rsid w:val="00B144C2"/>
    <w:rsid w:val="00B153EE"/>
    <w:rsid w:val="00B17033"/>
    <w:rsid w:val="00B2057A"/>
    <w:rsid w:val="00B23364"/>
    <w:rsid w:val="00B263D5"/>
    <w:rsid w:val="00B30325"/>
    <w:rsid w:val="00B410F4"/>
    <w:rsid w:val="00B43995"/>
    <w:rsid w:val="00B50D91"/>
    <w:rsid w:val="00B5759F"/>
    <w:rsid w:val="00B658F3"/>
    <w:rsid w:val="00B90247"/>
    <w:rsid w:val="00BA5110"/>
    <w:rsid w:val="00BC2DCD"/>
    <w:rsid w:val="00BD4ABF"/>
    <w:rsid w:val="00BE1568"/>
    <w:rsid w:val="00BE4A84"/>
    <w:rsid w:val="00BE7CDC"/>
    <w:rsid w:val="00BF0023"/>
    <w:rsid w:val="00C02427"/>
    <w:rsid w:val="00C02D85"/>
    <w:rsid w:val="00C0456B"/>
    <w:rsid w:val="00C11131"/>
    <w:rsid w:val="00C137EA"/>
    <w:rsid w:val="00C37A06"/>
    <w:rsid w:val="00C44763"/>
    <w:rsid w:val="00C56034"/>
    <w:rsid w:val="00C64208"/>
    <w:rsid w:val="00C660C6"/>
    <w:rsid w:val="00C70625"/>
    <w:rsid w:val="00C72DAC"/>
    <w:rsid w:val="00C7559C"/>
    <w:rsid w:val="00C76100"/>
    <w:rsid w:val="00C86884"/>
    <w:rsid w:val="00C90A94"/>
    <w:rsid w:val="00C90A97"/>
    <w:rsid w:val="00CA23F9"/>
    <w:rsid w:val="00CA3790"/>
    <w:rsid w:val="00CA5A61"/>
    <w:rsid w:val="00CA6C68"/>
    <w:rsid w:val="00CA7060"/>
    <w:rsid w:val="00CC14C0"/>
    <w:rsid w:val="00CC167F"/>
    <w:rsid w:val="00CC278F"/>
    <w:rsid w:val="00CC3CFA"/>
    <w:rsid w:val="00CD2608"/>
    <w:rsid w:val="00CD6124"/>
    <w:rsid w:val="00CD7934"/>
    <w:rsid w:val="00CE5740"/>
    <w:rsid w:val="00D07CDE"/>
    <w:rsid w:val="00D344BD"/>
    <w:rsid w:val="00D344FD"/>
    <w:rsid w:val="00D35856"/>
    <w:rsid w:val="00D43C17"/>
    <w:rsid w:val="00D50363"/>
    <w:rsid w:val="00D53B46"/>
    <w:rsid w:val="00D55014"/>
    <w:rsid w:val="00D557EC"/>
    <w:rsid w:val="00D5596B"/>
    <w:rsid w:val="00D606AE"/>
    <w:rsid w:val="00D62384"/>
    <w:rsid w:val="00D65743"/>
    <w:rsid w:val="00D77D25"/>
    <w:rsid w:val="00D805D3"/>
    <w:rsid w:val="00D91738"/>
    <w:rsid w:val="00D940FA"/>
    <w:rsid w:val="00D96AB0"/>
    <w:rsid w:val="00D97764"/>
    <w:rsid w:val="00DA16E6"/>
    <w:rsid w:val="00DB29B5"/>
    <w:rsid w:val="00DC0333"/>
    <w:rsid w:val="00DC34F8"/>
    <w:rsid w:val="00DD188A"/>
    <w:rsid w:val="00DE680D"/>
    <w:rsid w:val="00DF5430"/>
    <w:rsid w:val="00E005E0"/>
    <w:rsid w:val="00E031DA"/>
    <w:rsid w:val="00E07EEC"/>
    <w:rsid w:val="00E117A8"/>
    <w:rsid w:val="00E126C1"/>
    <w:rsid w:val="00E16617"/>
    <w:rsid w:val="00E23B80"/>
    <w:rsid w:val="00E36843"/>
    <w:rsid w:val="00E42F07"/>
    <w:rsid w:val="00E467C3"/>
    <w:rsid w:val="00E476D4"/>
    <w:rsid w:val="00E52DB8"/>
    <w:rsid w:val="00E56246"/>
    <w:rsid w:val="00E56EED"/>
    <w:rsid w:val="00E60D9E"/>
    <w:rsid w:val="00E674E6"/>
    <w:rsid w:val="00E9649D"/>
    <w:rsid w:val="00EA2A17"/>
    <w:rsid w:val="00EA3F5A"/>
    <w:rsid w:val="00EA7B0F"/>
    <w:rsid w:val="00EB4AA2"/>
    <w:rsid w:val="00EC217B"/>
    <w:rsid w:val="00EC72C2"/>
    <w:rsid w:val="00EE143B"/>
    <w:rsid w:val="00EE6AE4"/>
    <w:rsid w:val="00EE7C6E"/>
    <w:rsid w:val="00EF5803"/>
    <w:rsid w:val="00EF767B"/>
    <w:rsid w:val="00F2169C"/>
    <w:rsid w:val="00F2328A"/>
    <w:rsid w:val="00F234AE"/>
    <w:rsid w:val="00F32483"/>
    <w:rsid w:val="00F344C0"/>
    <w:rsid w:val="00F40B2D"/>
    <w:rsid w:val="00F643BF"/>
    <w:rsid w:val="00F66C2C"/>
    <w:rsid w:val="00F7211B"/>
    <w:rsid w:val="00FB37F1"/>
    <w:rsid w:val="00FB52A4"/>
    <w:rsid w:val="00FB73C7"/>
    <w:rsid w:val="00FC603A"/>
    <w:rsid w:val="00FD030D"/>
    <w:rsid w:val="00FD14E9"/>
    <w:rsid w:val="00FD6C75"/>
    <w:rsid w:val="00FE0EB8"/>
    <w:rsid w:val="00FE1232"/>
    <w:rsid w:val="00FE3D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CD52"/>
  <w15:chartTrackingRefBased/>
  <w15:docId w15:val="{7FAF89A5-B803-47FA-B7F1-FDD79B0A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F3"/>
    <w:pPr>
      <w:spacing w:after="0" w:line="240" w:lineRule="auto"/>
    </w:pPr>
    <w:rPr>
      <w:rFonts w:ascii="Calibri" w:hAnsi="Calibri" w:cs="Calibri"/>
      <w:lang w:eastAsia="fr-CA"/>
    </w:rPr>
  </w:style>
  <w:style w:type="paragraph" w:styleId="Titre1">
    <w:name w:val="heading 1"/>
    <w:basedOn w:val="Normal"/>
    <w:next w:val="Normal"/>
    <w:link w:val="Titre1Car"/>
    <w:uiPriority w:val="9"/>
    <w:qFormat/>
    <w:rsid w:val="001968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26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649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C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C6C"/>
    <w:rPr>
      <w:rFonts w:ascii="Segoe UI" w:hAnsi="Segoe UI" w:cs="Segoe UI"/>
      <w:sz w:val="18"/>
      <w:szCs w:val="18"/>
      <w:lang w:eastAsia="fr-CA"/>
    </w:rPr>
  </w:style>
  <w:style w:type="paragraph" w:styleId="Paragraphedeliste">
    <w:name w:val="List Paragraph"/>
    <w:basedOn w:val="Normal"/>
    <w:uiPriority w:val="34"/>
    <w:qFormat/>
    <w:rsid w:val="00947E4F"/>
    <w:pPr>
      <w:ind w:left="720"/>
      <w:contextualSpacing/>
    </w:pPr>
  </w:style>
  <w:style w:type="character" w:customStyle="1" w:styleId="Titre1Car">
    <w:name w:val="Titre 1 Car"/>
    <w:basedOn w:val="Policepardfaut"/>
    <w:link w:val="Titre1"/>
    <w:uiPriority w:val="9"/>
    <w:rsid w:val="00196834"/>
    <w:rPr>
      <w:rFonts w:asciiTheme="majorHAnsi" w:eastAsiaTheme="majorEastAsia" w:hAnsiTheme="majorHAnsi" w:cstheme="majorBidi"/>
      <w:color w:val="365F91" w:themeColor="accent1" w:themeShade="BF"/>
      <w:sz w:val="32"/>
      <w:szCs w:val="32"/>
      <w:lang w:eastAsia="fr-CA"/>
    </w:rPr>
  </w:style>
  <w:style w:type="character" w:styleId="Lienhypertexte">
    <w:name w:val="Hyperlink"/>
    <w:basedOn w:val="Policepardfaut"/>
    <w:uiPriority w:val="99"/>
    <w:unhideWhenUsed/>
    <w:rsid w:val="00E56EED"/>
    <w:rPr>
      <w:color w:val="0000FF" w:themeColor="hyperlink"/>
      <w:u w:val="single"/>
    </w:rPr>
  </w:style>
  <w:style w:type="paragraph" w:styleId="NormalWeb">
    <w:name w:val="Normal (Web)"/>
    <w:basedOn w:val="Normal"/>
    <w:uiPriority w:val="99"/>
    <w:unhideWhenUsed/>
    <w:rsid w:val="00081891"/>
    <w:pPr>
      <w:spacing w:before="100" w:beforeAutospacing="1" w:after="100" w:afterAutospacing="1"/>
    </w:pPr>
  </w:style>
  <w:style w:type="paragraph" w:styleId="En-tte">
    <w:name w:val="header"/>
    <w:basedOn w:val="Normal"/>
    <w:link w:val="En-tteCar"/>
    <w:uiPriority w:val="99"/>
    <w:unhideWhenUsed/>
    <w:rsid w:val="006F2602"/>
    <w:pPr>
      <w:tabs>
        <w:tab w:val="center" w:pos="4320"/>
        <w:tab w:val="right" w:pos="8640"/>
      </w:tabs>
    </w:pPr>
  </w:style>
  <w:style w:type="character" w:customStyle="1" w:styleId="En-tteCar">
    <w:name w:val="En-tête Car"/>
    <w:basedOn w:val="Policepardfaut"/>
    <w:link w:val="En-tte"/>
    <w:uiPriority w:val="99"/>
    <w:rsid w:val="006F2602"/>
    <w:rPr>
      <w:rFonts w:ascii="Calibri" w:hAnsi="Calibri" w:cs="Calibri"/>
      <w:lang w:eastAsia="fr-CA"/>
    </w:rPr>
  </w:style>
  <w:style w:type="paragraph" w:styleId="Pieddepage">
    <w:name w:val="footer"/>
    <w:basedOn w:val="Normal"/>
    <w:link w:val="PieddepageCar"/>
    <w:uiPriority w:val="99"/>
    <w:unhideWhenUsed/>
    <w:rsid w:val="006F2602"/>
    <w:pPr>
      <w:tabs>
        <w:tab w:val="center" w:pos="4320"/>
        <w:tab w:val="right" w:pos="8640"/>
      </w:tabs>
    </w:pPr>
  </w:style>
  <w:style w:type="character" w:customStyle="1" w:styleId="PieddepageCar">
    <w:name w:val="Pied de page Car"/>
    <w:basedOn w:val="Policepardfaut"/>
    <w:link w:val="Pieddepage"/>
    <w:uiPriority w:val="99"/>
    <w:rsid w:val="006F2602"/>
    <w:rPr>
      <w:rFonts w:ascii="Calibri" w:hAnsi="Calibri" w:cs="Calibri"/>
      <w:lang w:eastAsia="fr-CA"/>
    </w:rPr>
  </w:style>
  <w:style w:type="character" w:styleId="Marquedecommentaire">
    <w:name w:val="annotation reference"/>
    <w:basedOn w:val="Policepardfaut"/>
    <w:uiPriority w:val="99"/>
    <w:semiHidden/>
    <w:unhideWhenUsed/>
    <w:rsid w:val="005571F7"/>
    <w:rPr>
      <w:sz w:val="16"/>
      <w:szCs w:val="16"/>
    </w:rPr>
  </w:style>
  <w:style w:type="paragraph" w:styleId="Commentaire">
    <w:name w:val="annotation text"/>
    <w:basedOn w:val="Normal"/>
    <w:link w:val="CommentaireCar"/>
    <w:uiPriority w:val="99"/>
    <w:unhideWhenUsed/>
    <w:rsid w:val="005571F7"/>
    <w:rPr>
      <w:sz w:val="20"/>
      <w:szCs w:val="20"/>
    </w:rPr>
  </w:style>
  <w:style w:type="character" w:customStyle="1" w:styleId="CommentaireCar">
    <w:name w:val="Commentaire Car"/>
    <w:basedOn w:val="Policepardfaut"/>
    <w:link w:val="Commentaire"/>
    <w:uiPriority w:val="99"/>
    <w:rsid w:val="005571F7"/>
    <w:rPr>
      <w:rFonts w:ascii="Calibri" w:hAnsi="Calibri" w:cs="Calibri"/>
      <w:sz w:val="20"/>
      <w:szCs w:val="20"/>
      <w:lang w:eastAsia="fr-CA"/>
    </w:rPr>
  </w:style>
  <w:style w:type="paragraph" w:styleId="Objetducommentaire">
    <w:name w:val="annotation subject"/>
    <w:basedOn w:val="Commentaire"/>
    <w:next w:val="Commentaire"/>
    <w:link w:val="ObjetducommentaireCar"/>
    <w:uiPriority w:val="99"/>
    <w:semiHidden/>
    <w:unhideWhenUsed/>
    <w:rsid w:val="005571F7"/>
    <w:rPr>
      <w:b/>
      <w:bCs/>
    </w:rPr>
  </w:style>
  <w:style w:type="character" w:customStyle="1" w:styleId="ObjetducommentaireCar">
    <w:name w:val="Objet du commentaire Car"/>
    <w:basedOn w:val="CommentaireCar"/>
    <w:link w:val="Objetducommentaire"/>
    <w:uiPriority w:val="99"/>
    <w:semiHidden/>
    <w:rsid w:val="005571F7"/>
    <w:rPr>
      <w:rFonts w:ascii="Calibri" w:hAnsi="Calibri" w:cs="Calibri"/>
      <w:b/>
      <w:bCs/>
      <w:sz w:val="20"/>
      <w:szCs w:val="20"/>
      <w:lang w:eastAsia="fr-CA"/>
    </w:rPr>
  </w:style>
  <w:style w:type="character" w:customStyle="1" w:styleId="Mentionnonrsolue1">
    <w:name w:val="Mention non résolue1"/>
    <w:basedOn w:val="Policepardfaut"/>
    <w:uiPriority w:val="99"/>
    <w:semiHidden/>
    <w:unhideWhenUsed/>
    <w:rsid w:val="0093582D"/>
    <w:rPr>
      <w:color w:val="605E5C"/>
      <w:shd w:val="clear" w:color="auto" w:fill="E1DFDD"/>
    </w:rPr>
  </w:style>
  <w:style w:type="character" w:styleId="Lienhypertextesuivivisit">
    <w:name w:val="FollowedHyperlink"/>
    <w:basedOn w:val="Policepardfaut"/>
    <w:uiPriority w:val="99"/>
    <w:semiHidden/>
    <w:unhideWhenUsed/>
    <w:rsid w:val="00710CA7"/>
    <w:rPr>
      <w:color w:val="800080" w:themeColor="followedHyperlink"/>
      <w:u w:val="single"/>
    </w:rPr>
  </w:style>
  <w:style w:type="character" w:customStyle="1" w:styleId="Titre2Car">
    <w:name w:val="Titre 2 Car"/>
    <w:basedOn w:val="Policepardfaut"/>
    <w:link w:val="Titre2"/>
    <w:uiPriority w:val="9"/>
    <w:rsid w:val="00B263D5"/>
    <w:rPr>
      <w:rFonts w:asciiTheme="majorHAnsi" w:eastAsiaTheme="majorEastAsia" w:hAnsiTheme="majorHAnsi" w:cstheme="majorBidi"/>
      <w:color w:val="365F91" w:themeColor="accent1" w:themeShade="BF"/>
      <w:sz w:val="26"/>
      <w:szCs w:val="26"/>
      <w:lang w:eastAsia="fr-CA"/>
    </w:rPr>
  </w:style>
  <w:style w:type="paragraph" w:styleId="Notedebasdepage">
    <w:name w:val="footnote text"/>
    <w:basedOn w:val="Normal"/>
    <w:link w:val="NotedebasdepageCar"/>
    <w:uiPriority w:val="99"/>
    <w:semiHidden/>
    <w:unhideWhenUsed/>
    <w:rsid w:val="009418E0"/>
    <w:rPr>
      <w:sz w:val="20"/>
      <w:szCs w:val="20"/>
    </w:rPr>
  </w:style>
  <w:style w:type="character" w:customStyle="1" w:styleId="NotedebasdepageCar">
    <w:name w:val="Note de bas de page Car"/>
    <w:basedOn w:val="Policepardfaut"/>
    <w:link w:val="Notedebasdepage"/>
    <w:uiPriority w:val="99"/>
    <w:semiHidden/>
    <w:rsid w:val="009418E0"/>
    <w:rPr>
      <w:rFonts w:ascii="Calibri" w:hAnsi="Calibri" w:cs="Calibri"/>
      <w:sz w:val="20"/>
      <w:szCs w:val="20"/>
      <w:lang w:eastAsia="fr-CA"/>
    </w:rPr>
  </w:style>
  <w:style w:type="character" w:styleId="Appelnotedebasdep">
    <w:name w:val="footnote reference"/>
    <w:basedOn w:val="Policepardfaut"/>
    <w:uiPriority w:val="99"/>
    <w:semiHidden/>
    <w:unhideWhenUsed/>
    <w:rsid w:val="009418E0"/>
    <w:rPr>
      <w:vertAlign w:val="superscript"/>
    </w:rPr>
  </w:style>
  <w:style w:type="character" w:styleId="lev">
    <w:name w:val="Strong"/>
    <w:basedOn w:val="Policepardfaut"/>
    <w:uiPriority w:val="22"/>
    <w:qFormat/>
    <w:rsid w:val="00DF5430"/>
    <w:rPr>
      <w:b/>
      <w:bCs/>
    </w:rPr>
  </w:style>
  <w:style w:type="character" w:customStyle="1" w:styleId="Mentionnonrsolue2">
    <w:name w:val="Mention non résolue2"/>
    <w:basedOn w:val="Policepardfaut"/>
    <w:uiPriority w:val="99"/>
    <w:semiHidden/>
    <w:unhideWhenUsed/>
    <w:rsid w:val="00B50D91"/>
    <w:rPr>
      <w:color w:val="605E5C"/>
      <w:shd w:val="clear" w:color="auto" w:fill="E1DFDD"/>
    </w:rPr>
  </w:style>
  <w:style w:type="table" w:styleId="Grilledutableau">
    <w:name w:val="Table Grid"/>
    <w:basedOn w:val="TableauNormal"/>
    <w:uiPriority w:val="59"/>
    <w:rsid w:val="0043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964935"/>
    <w:rPr>
      <w:rFonts w:asciiTheme="majorHAnsi" w:eastAsiaTheme="majorEastAsia" w:hAnsiTheme="majorHAnsi" w:cstheme="majorBidi"/>
      <w:color w:val="243F60" w:themeColor="accent1" w:themeShade="7F"/>
      <w:sz w:val="24"/>
      <w:szCs w:val="24"/>
      <w:lang w:eastAsia="fr-CA"/>
    </w:rPr>
  </w:style>
  <w:style w:type="paragraph" w:customStyle="1" w:styleId="Default">
    <w:name w:val="Default"/>
    <w:rsid w:val="003B09E7"/>
    <w:pPr>
      <w:autoSpaceDE w:val="0"/>
      <w:autoSpaceDN w:val="0"/>
      <w:adjustRightInd w:val="0"/>
      <w:spacing w:after="0" w:line="240" w:lineRule="auto"/>
    </w:pPr>
    <w:rPr>
      <w:rFonts w:ascii="Arial" w:eastAsia="Calibri" w:hAnsi="Arial" w:cs="Arial"/>
      <w:color w:val="000000"/>
      <w:sz w:val="24"/>
      <w:szCs w:val="24"/>
      <w:lang w:eastAsia="fr-CA"/>
    </w:rPr>
  </w:style>
  <w:style w:type="paragraph" w:customStyle="1" w:styleId="xxxmsonormal">
    <w:name w:val="x_x_x_msonormal"/>
    <w:basedOn w:val="Normal"/>
    <w:rsid w:val="006F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8018">
      <w:bodyDiv w:val="1"/>
      <w:marLeft w:val="0"/>
      <w:marRight w:val="0"/>
      <w:marTop w:val="0"/>
      <w:marBottom w:val="0"/>
      <w:divBdr>
        <w:top w:val="none" w:sz="0" w:space="0" w:color="auto"/>
        <w:left w:val="none" w:sz="0" w:space="0" w:color="auto"/>
        <w:bottom w:val="none" w:sz="0" w:space="0" w:color="auto"/>
        <w:right w:val="none" w:sz="0" w:space="0" w:color="auto"/>
      </w:divBdr>
    </w:div>
    <w:div w:id="152838426">
      <w:bodyDiv w:val="1"/>
      <w:marLeft w:val="0"/>
      <w:marRight w:val="0"/>
      <w:marTop w:val="0"/>
      <w:marBottom w:val="0"/>
      <w:divBdr>
        <w:top w:val="none" w:sz="0" w:space="0" w:color="auto"/>
        <w:left w:val="none" w:sz="0" w:space="0" w:color="auto"/>
        <w:bottom w:val="none" w:sz="0" w:space="0" w:color="auto"/>
        <w:right w:val="none" w:sz="0" w:space="0" w:color="auto"/>
      </w:divBdr>
    </w:div>
    <w:div w:id="184026258">
      <w:bodyDiv w:val="1"/>
      <w:marLeft w:val="0"/>
      <w:marRight w:val="0"/>
      <w:marTop w:val="0"/>
      <w:marBottom w:val="0"/>
      <w:divBdr>
        <w:top w:val="none" w:sz="0" w:space="0" w:color="auto"/>
        <w:left w:val="none" w:sz="0" w:space="0" w:color="auto"/>
        <w:bottom w:val="none" w:sz="0" w:space="0" w:color="auto"/>
        <w:right w:val="none" w:sz="0" w:space="0" w:color="auto"/>
      </w:divBdr>
    </w:div>
    <w:div w:id="184056786">
      <w:bodyDiv w:val="1"/>
      <w:marLeft w:val="0"/>
      <w:marRight w:val="0"/>
      <w:marTop w:val="0"/>
      <w:marBottom w:val="0"/>
      <w:divBdr>
        <w:top w:val="none" w:sz="0" w:space="0" w:color="auto"/>
        <w:left w:val="none" w:sz="0" w:space="0" w:color="auto"/>
        <w:bottom w:val="none" w:sz="0" w:space="0" w:color="auto"/>
        <w:right w:val="none" w:sz="0" w:space="0" w:color="auto"/>
      </w:divBdr>
    </w:div>
    <w:div w:id="490872622">
      <w:bodyDiv w:val="1"/>
      <w:marLeft w:val="0"/>
      <w:marRight w:val="0"/>
      <w:marTop w:val="0"/>
      <w:marBottom w:val="0"/>
      <w:divBdr>
        <w:top w:val="none" w:sz="0" w:space="0" w:color="auto"/>
        <w:left w:val="none" w:sz="0" w:space="0" w:color="auto"/>
        <w:bottom w:val="none" w:sz="0" w:space="0" w:color="auto"/>
        <w:right w:val="none" w:sz="0" w:space="0" w:color="auto"/>
      </w:divBdr>
      <w:divsChild>
        <w:div w:id="1805124729">
          <w:marLeft w:val="547"/>
          <w:marRight w:val="0"/>
          <w:marTop w:val="0"/>
          <w:marBottom w:val="0"/>
          <w:divBdr>
            <w:top w:val="none" w:sz="0" w:space="0" w:color="auto"/>
            <w:left w:val="none" w:sz="0" w:space="0" w:color="auto"/>
            <w:bottom w:val="none" w:sz="0" w:space="0" w:color="auto"/>
            <w:right w:val="none" w:sz="0" w:space="0" w:color="auto"/>
          </w:divBdr>
        </w:div>
      </w:divsChild>
    </w:div>
    <w:div w:id="632715084">
      <w:bodyDiv w:val="1"/>
      <w:marLeft w:val="0"/>
      <w:marRight w:val="0"/>
      <w:marTop w:val="0"/>
      <w:marBottom w:val="0"/>
      <w:divBdr>
        <w:top w:val="none" w:sz="0" w:space="0" w:color="auto"/>
        <w:left w:val="none" w:sz="0" w:space="0" w:color="auto"/>
        <w:bottom w:val="none" w:sz="0" w:space="0" w:color="auto"/>
        <w:right w:val="none" w:sz="0" w:space="0" w:color="auto"/>
      </w:divBdr>
      <w:divsChild>
        <w:div w:id="1410422481">
          <w:marLeft w:val="547"/>
          <w:marRight w:val="0"/>
          <w:marTop w:val="0"/>
          <w:marBottom w:val="0"/>
          <w:divBdr>
            <w:top w:val="none" w:sz="0" w:space="0" w:color="auto"/>
            <w:left w:val="none" w:sz="0" w:space="0" w:color="auto"/>
            <w:bottom w:val="none" w:sz="0" w:space="0" w:color="auto"/>
            <w:right w:val="none" w:sz="0" w:space="0" w:color="auto"/>
          </w:divBdr>
        </w:div>
      </w:divsChild>
    </w:div>
    <w:div w:id="647901417">
      <w:bodyDiv w:val="1"/>
      <w:marLeft w:val="0"/>
      <w:marRight w:val="0"/>
      <w:marTop w:val="0"/>
      <w:marBottom w:val="0"/>
      <w:divBdr>
        <w:top w:val="none" w:sz="0" w:space="0" w:color="auto"/>
        <w:left w:val="none" w:sz="0" w:space="0" w:color="auto"/>
        <w:bottom w:val="none" w:sz="0" w:space="0" w:color="auto"/>
        <w:right w:val="none" w:sz="0" w:space="0" w:color="auto"/>
      </w:divBdr>
      <w:divsChild>
        <w:div w:id="1844935976">
          <w:marLeft w:val="0"/>
          <w:marRight w:val="0"/>
          <w:marTop w:val="0"/>
          <w:marBottom w:val="0"/>
          <w:divBdr>
            <w:top w:val="none" w:sz="0" w:space="0" w:color="auto"/>
            <w:left w:val="none" w:sz="0" w:space="0" w:color="auto"/>
            <w:bottom w:val="none" w:sz="0" w:space="0" w:color="auto"/>
            <w:right w:val="none" w:sz="0" w:space="0" w:color="auto"/>
          </w:divBdr>
          <w:divsChild>
            <w:div w:id="634717340">
              <w:marLeft w:val="0"/>
              <w:marRight w:val="0"/>
              <w:marTop w:val="0"/>
              <w:marBottom w:val="0"/>
              <w:divBdr>
                <w:top w:val="none" w:sz="0" w:space="0" w:color="auto"/>
                <w:left w:val="none" w:sz="0" w:space="0" w:color="auto"/>
                <w:bottom w:val="none" w:sz="0" w:space="0" w:color="auto"/>
                <w:right w:val="none" w:sz="0" w:space="0" w:color="auto"/>
              </w:divBdr>
              <w:divsChild>
                <w:div w:id="718743956">
                  <w:marLeft w:val="0"/>
                  <w:marRight w:val="0"/>
                  <w:marTop w:val="0"/>
                  <w:marBottom w:val="0"/>
                  <w:divBdr>
                    <w:top w:val="none" w:sz="0" w:space="0" w:color="auto"/>
                    <w:left w:val="none" w:sz="0" w:space="0" w:color="auto"/>
                    <w:bottom w:val="none" w:sz="0" w:space="0" w:color="auto"/>
                    <w:right w:val="none" w:sz="0" w:space="0" w:color="auto"/>
                  </w:divBdr>
                  <w:divsChild>
                    <w:div w:id="407658250">
                      <w:marLeft w:val="0"/>
                      <w:marRight w:val="0"/>
                      <w:marTop w:val="0"/>
                      <w:marBottom w:val="0"/>
                      <w:divBdr>
                        <w:top w:val="none" w:sz="0" w:space="0" w:color="auto"/>
                        <w:left w:val="none" w:sz="0" w:space="0" w:color="auto"/>
                        <w:bottom w:val="none" w:sz="0" w:space="0" w:color="auto"/>
                        <w:right w:val="none" w:sz="0" w:space="0" w:color="auto"/>
                      </w:divBdr>
                      <w:divsChild>
                        <w:div w:id="15842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16727">
      <w:bodyDiv w:val="1"/>
      <w:marLeft w:val="0"/>
      <w:marRight w:val="0"/>
      <w:marTop w:val="0"/>
      <w:marBottom w:val="0"/>
      <w:divBdr>
        <w:top w:val="none" w:sz="0" w:space="0" w:color="auto"/>
        <w:left w:val="none" w:sz="0" w:space="0" w:color="auto"/>
        <w:bottom w:val="none" w:sz="0" w:space="0" w:color="auto"/>
        <w:right w:val="none" w:sz="0" w:space="0" w:color="auto"/>
      </w:divBdr>
      <w:divsChild>
        <w:div w:id="1272326278">
          <w:marLeft w:val="547"/>
          <w:marRight w:val="0"/>
          <w:marTop w:val="0"/>
          <w:marBottom w:val="0"/>
          <w:divBdr>
            <w:top w:val="none" w:sz="0" w:space="0" w:color="auto"/>
            <w:left w:val="none" w:sz="0" w:space="0" w:color="auto"/>
            <w:bottom w:val="none" w:sz="0" w:space="0" w:color="auto"/>
            <w:right w:val="none" w:sz="0" w:space="0" w:color="auto"/>
          </w:divBdr>
        </w:div>
      </w:divsChild>
    </w:div>
    <w:div w:id="831723262">
      <w:bodyDiv w:val="1"/>
      <w:marLeft w:val="0"/>
      <w:marRight w:val="0"/>
      <w:marTop w:val="0"/>
      <w:marBottom w:val="0"/>
      <w:divBdr>
        <w:top w:val="none" w:sz="0" w:space="0" w:color="auto"/>
        <w:left w:val="none" w:sz="0" w:space="0" w:color="auto"/>
        <w:bottom w:val="none" w:sz="0" w:space="0" w:color="auto"/>
        <w:right w:val="none" w:sz="0" w:space="0" w:color="auto"/>
      </w:divBdr>
    </w:div>
    <w:div w:id="836656470">
      <w:bodyDiv w:val="1"/>
      <w:marLeft w:val="0"/>
      <w:marRight w:val="0"/>
      <w:marTop w:val="0"/>
      <w:marBottom w:val="0"/>
      <w:divBdr>
        <w:top w:val="none" w:sz="0" w:space="0" w:color="auto"/>
        <w:left w:val="none" w:sz="0" w:space="0" w:color="auto"/>
        <w:bottom w:val="none" w:sz="0" w:space="0" w:color="auto"/>
        <w:right w:val="none" w:sz="0" w:space="0" w:color="auto"/>
      </w:divBdr>
    </w:div>
    <w:div w:id="883324450">
      <w:bodyDiv w:val="1"/>
      <w:marLeft w:val="0"/>
      <w:marRight w:val="0"/>
      <w:marTop w:val="0"/>
      <w:marBottom w:val="0"/>
      <w:divBdr>
        <w:top w:val="none" w:sz="0" w:space="0" w:color="auto"/>
        <w:left w:val="none" w:sz="0" w:space="0" w:color="auto"/>
        <w:bottom w:val="none" w:sz="0" w:space="0" w:color="auto"/>
        <w:right w:val="none" w:sz="0" w:space="0" w:color="auto"/>
      </w:divBdr>
    </w:div>
    <w:div w:id="890574246">
      <w:bodyDiv w:val="1"/>
      <w:marLeft w:val="0"/>
      <w:marRight w:val="0"/>
      <w:marTop w:val="0"/>
      <w:marBottom w:val="0"/>
      <w:divBdr>
        <w:top w:val="none" w:sz="0" w:space="0" w:color="auto"/>
        <w:left w:val="none" w:sz="0" w:space="0" w:color="auto"/>
        <w:bottom w:val="none" w:sz="0" w:space="0" w:color="auto"/>
        <w:right w:val="none" w:sz="0" w:space="0" w:color="auto"/>
      </w:divBdr>
    </w:div>
    <w:div w:id="1041318096">
      <w:bodyDiv w:val="1"/>
      <w:marLeft w:val="0"/>
      <w:marRight w:val="0"/>
      <w:marTop w:val="0"/>
      <w:marBottom w:val="0"/>
      <w:divBdr>
        <w:top w:val="none" w:sz="0" w:space="0" w:color="auto"/>
        <w:left w:val="none" w:sz="0" w:space="0" w:color="auto"/>
        <w:bottom w:val="none" w:sz="0" w:space="0" w:color="auto"/>
        <w:right w:val="none" w:sz="0" w:space="0" w:color="auto"/>
      </w:divBdr>
    </w:div>
    <w:div w:id="1055204163">
      <w:bodyDiv w:val="1"/>
      <w:marLeft w:val="0"/>
      <w:marRight w:val="0"/>
      <w:marTop w:val="0"/>
      <w:marBottom w:val="0"/>
      <w:divBdr>
        <w:top w:val="none" w:sz="0" w:space="0" w:color="auto"/>
        <w:left w:val="none" w:sz="0" w:space="0" w:color="auto"/>
        <w:bottom w:val="none" w:sz="0" w:space="0" w:color="auto"/>
        <w:right w:val="none" w:sz="0" w:space="0" w:color="auto"/>
      </w:divBdr>
    </w:div>
    <w:div w:id="1141995322">
      <w:bodyDiv w:val="1"/>
      <w:marLeft w:val="0"/>
      <w:marRight w:val="0"/>
      <w:marTop w:val="0"/>
      <w:marBottom w:val="0"/>
      <w:divBdr>
        <w:top w:val="none" w:sz="0" w:space="0" w:color="auto"/>
        <w:left w:val="none" w:sz="0" w:space="0" w:color="auto"/>
        <w:bottom w:val="none" w:sz="0" w:space="0" w:color="auto"/>
        <w:right w:val="none" w:sz="0" w:space="0" w:color="auto"/>
      </w:divBdr>
    </w:div>
    <w:div w:id="1167983702">
      <w:bodyDiv w:val="1"/>
      <w:marLeft w:val="0"/>
      <w:marRight w:val="0"/>
      <w:marTop w:val="0"/>
      <w:marBottom w:val="0"/>
      <w:divBdr>
        <w:top w:val="none" w:sz="0" w:space="0" w:color="auto"/>
        <w:left w:val="none" w:sz="0" w:space="0" w:color="auto"/>
        <w:bottom w:val="none" w:sz="0" w:space="0" w:color="auto"/>
        <w:right w:val="none" w:sz="0" w:space="0" w:color="auto"/>
      </w:divBdr>
    </w:div>
    <w:div w:id="1191530228">
      <w:bodyDiv w:val="1"/>
      <w:marLeft w:val="0"/>
      <w:marRight w:val="0"/>
      <w:marTop w:val="0"/>
      <w:marBottom w:val="0"/>
      <w:divBdr>
        <w:top w:val="none" w:sz="0" w:space="0" w:color="auto"/>
        <w:left w:val="none" w:sz="0" w:space="0" w:color="auto"/>
        <w:bottom w:val="none" w:sz="0" w:space="0" w:color="auto"/>
        <w:right w:val="none" w:sz="0" w:space="0" w:color="auto"/>
      </w:divBdr>
    </w:div>
    <w:div w:id="1271665386">
      <w:bodyDiv w:val="1"/>
      <w:marLeft w:val="0"/>
      <w:marRight w:val="0"/>
      <w:marTop w:val="0"/>
      <w:marBottom w:val="0"/>
      <w:divBdr>
        <w:top w:val="none" w:sz="0" w:space="0" w:color="auto"/>
        <w:left w:val="none" w:sz="0" w:space="0" w:color="auto"/>
        <w:bottom w:val="none" w:sz="0" w:space="0" w:color="auto"/>
        <w:right w:val="none" w:sz="0" w:space="0" w:color="auto"/>
      </w:divBdr>
    </w:div>
    <w:div w:id="1567377418">
      <w:bodyDiv w:val="1"/>
      <w:marLeft w:val="0"/>
      <w:marRight w:val="0"/>
      <w:marTop w:val="0"/>
      <w:marBottom w:val="0"/>
      <w:divBdr>
        <w:top w:val="none" w:sz="0" w:space="0" w:color="auto"/>
        <w:left w:val="none" w:sz="0" w:space="0" w:color="auto"/>
        <w:bottom w:val="none" w:sz="0" w:space="0" w:color="auto"/>
        <w:right w:val="none" w:sz="0" w:space="0" w:color="auto"/>
      </w:divBdr>
    </w:div>
    <w:div w:id="1609198718">
      <w:bodyDiv w:val="1"/>
      <w:marLeft w:val="0"/>
      <w:marRight w:val="0"/>
      <w:marTop w:val="0"/>
      <w:marBottom w:val="0"/>
      <w:divBdr>
        <w:top w:val="none" w:sz="0" w:space="0" w:color="auto"/>
        <w:left w:val="none" w:sz="0" w:space="0" w:color="auto"/>
        <w:bottom w:val="none" w:sz="0" w:space="0" w:color="auto"/>
        <w:right w:val="none" w:sz="0" w:space="0" w:color="auto"/>
      </w:divBdr>
    </w:div>
    <w:div w:id="1625963829">
      <w:bodyDiv w:val="1"/>
      <w:marLeft w:val="0"/>
      <w:marRight w:val="0"/>
      <w:marTop w:val="0"/>
      <w:marBottom w:val="0"/>
      <w:divBdr>
        <w:top w:val="none" w:sz="0" w:space="0" w:color="auto"/>
        <w:left w:val="none" w:sz="0" w:space="0" w:color="auto"/>
        <w:bottom w:val="none" w:sz="0" w:space="0" w:color="auto"/>
        <w:right w:val="none" w:sz="0" w:space="0" w:color="auto"/>
      </w:divBdr>
    </w:div>
    <w:div w:id="1669358863">
      <w:bodyDiv w:val="1"/>
      <w:marLeft w:val="0"/>
      <w:marRight w:val="0"/>
      <w:marTop w:val="0"/>
      <w:marBottom w:val="0"/>
      <w:divBdr>
        <w:top w:val="none" w:sz="0" w:space="0" w:color="auto"/>
        <w:left w:val="none" w:sz="0" w:space="0" w:color="auto"/>
        <w:bottom w:val="none" w:sz="0" w:space="0" w:color="auto"/>
        <w:right w:val="none" w:sz="0" w:space="0" w:color="auto"/>
      </w:divBdr>
    </w:div>
    <w:div w:id="1796870236">
      <w:bodyDiv w:val="1"/>
      <w:marLeft w:val="0"/>
      <w:marRight w:val="0"/>
      <w:marTop w:val="0"/>
      <w:marBottom w:val="0"/>
      <w:divBdr>
        <w:top w:val="none" w:sz="0" w:space="0" w:color="auto"/>
        <w:left w:val="none" w:sz="0" w:space="0" w:color="auto"/>
        <w:bottom w:val="none" w:sz="0" w:space="0" w:color="auto"/>
        <w:right w:val="none" w:sz="0" w:space="0" w:color="auto"/>
      </w:divBdr>
    </w:div>
    <w:div w:id="1827434673">
      <w:bodyDiv w:val="1"/>
      <w:marLeft w:val="0"/>
      <w:marRight w:val="0"/>
      <w:marTop w:val="0"/>
      <w:marBottom w:val="0"/>
      <w:divBdr>
        <w:top w:val="none" w:sz="0" w:space="0" w:color="auto"/>
        <w:left w:val="none" w:sz="0" w:space="0" w:color="auto"/>
        <w:bottom w:val="none" w:sz="0" w:space="0" w:color="auto"/>
        <w:right w:val="none" w:sz="0" w:space="0" w:color="auto"/>
      </w:divBdr>
    </w:div>
    <w:div w:id="1915047783">
      <w:bodyDiv w:val="1"/>
      <w:marLeft w:val="0"/>
      <w:marRight w:val="0"/>
      <w:marTop w:val="0"/>
      <w:marBottom w:val="0"/>
      <w:divBdr>
        <w:top w:val="none" w:sz="0" w:space="0" w:color="auto"/>
        <w:left w:val="none" w:sz="0" w:space="0" w:color="auto"/>
        <w:bottom w:val="none" w:sz="0" w:space="0" w:color="auto"/>
        <w:right w:val="none" w:sz="0" w:space="0" w:color="auto"/>
      </w:divBdr>
    </w:div>
    <w:div w:id="1937517670">
      <w:bodyDiv w:val="1"/>
      <w:marLeft w:val="0"/>
      <w:marRight w:val="0"/>
      <w:marTop w:val="0"/>
      <w:marBottom w:val="0"/>
      <w:divBdr>
        <w:top w:val="none" w:sz="0" w:space="0" w:color="auto"/>
        <w:left w:val="none" w:sz="0" w:space="0" w:color="auto"/>
        <w:bottom w:val="none" w:sz="0" w:space="0" w:color="auto"/>
        <w:right w:val="none" w:sz="0" w:space="0" w:color="auto"/>
      </w:divBdr>
    </w:div>
    <w:div w:id="2016226738">
      <w:bodyDiv w:val="1"/>
      <w:marLeft w:val="0"/>
      <w:marRight w:val="0"/>
      <w:marTop w:val="0"/>
      <w:marBottom w:val="0"/>
      <w:divBdr>
        <w:top w:val="none" w:sz="0" w:space="0" w:color="auto"/>
        <w:left w:val="none" w:sz="0" w:space="0" w:color="auto"/>
        <w:bottom w:val="none" w:sz="0" w:space="0" w:color="auto"/>
        <w:right w:val="none" w:sz="0" w:space="0" w:color="auto"/>
      </w:divBdr>
    </w:div>
    <w:div w:id="2061858349">
      <w:bodyDiv w:val="1"/>
      <w:marLeft w:val="0"/>
      <w:marRight w:val="0"/>
      <w:marTop w:val="0"/>
      <w:marBottom w:val="0"/>
      <w:divBdr>
        <w:top w:val="none" w:sz="0" w:space="0" w:color="auto"/>
        <w:left w:val="none" w:sz="0" w:space="0" w:color="auto"/>
        <w:bottom w:val="none" w:sz="0" w:space="0" w:color="auto"/>
        <w:right w:val="none" w:sz="0" w:space="0" w:color="auto"/>
      </w:divBdr>
      <w:divsChild>
        <w:div w:id="14070672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quebec.gouv.qc.ca/fr/ShowDoc/cs/C-38"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education.gouv.qc.ca/salle-de-presse/communiques-de-presse/detail/article/covid-19-25-millions-de-dollars-supplementaires-pour-soutenir-les-victimes-de-viol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ss.gouv.qc.ca/ministere/salle-de-presse/communique-2071/"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1F84-5310-46B3-B401-8BAFF3A6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Pepin MSSS</dc:creator>
  <cp:keywords/>
  <dc:description/>
  <cp:lastModifiedBy>Christine Laliberté</cp:lastModifiedBy>
  <cp:revision>2</cp:revision>
  <cp:lastPrinted>2020-03-17T14:07:00Z</cp:lastPrinted>
  <dcterms:created xsi:type="dcterms:W3CDTF">2020-03-31T12:25:00Z</dcterms:created>
  <dcterms:modified xsi:type="dcterms:W3CDTF">2020-03-31T12:25:00Z</dcterms:modified>
</cp:coreProperties>
</file>